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E7FF0B" w14:textId="5D089966" w:rsidR="00125A5E" w:rsidRDefault="007D2F56">
      <w:pPr>
        <w:jc w:val="center"/>
      </w:pPr>
      <w:r>
        <w:rPr>
          <w:b/>
        </w:rPr>
        <w:br/>
      </w:r>
      <w:r>
        <w:rPr>
          <w:b/>
        </w:rPr>
        <w:br/>
      </w:r>
      <w:r>
        <w:rPr>
          <w:b/>
        </w:rPr>
        <w:br/>
        <w:t xml:space="preserve">Request for </w:t>
      </w:r>
      <w:r w:rsidR="004542E7">
        <w:rPr>
          <w:b/>
        </w:rPr>
        <w:t>Qualifications</w:t>
      </w:r>
      <w:r>
        <w:rPr>
          <w:b/>
        </w:rPr>
        <w:t>:</w:t>
      </w:r>
      <w:r w:rsidR="00C720F5">
        <w:rPr>
          <w:b/>
        </w:rPr>
        <w:t xml:space="preserve"> </w:t>
      </w:r>
      <w:r w:rsidR="00C53DC9">
        <w:rPr>
          <w:b/>
        </w:rPr>
        <w:t>Banking</w:t>
      </w:r>
      <w:r>
        <w:rPr>
          <w:b/>
        </w:rPr>
        <w:t xml:space="preserve"> Services</w:t>
      </w:r>
      <w:r w:rsidR="00C720F5">
        <w:rPr>
          <w:b/>
        </w:rPr>
        <w:t xml:space="preserve"> (“RFQ”)</w:t>
      </w:r>
    </w:p>
    <w:p w14:paraId="2A30143A" w14:textId="10FADE11" w:rsidR="00125A5E" w:rsidRDefault="007D2F56">
      <w:pPr>
        <w:jc w:val="center"/>
      </w:pPr>
      <w:r>
        <w:br/>
      </w:r>
      <w:r w:rsidR="4E91D7AD" w:rsidRPr="7ACE4619">
        <w:rPr>
          <w:b/>
          <w:bCs/>
        </w:rPr>
        <w:t>Marion County Hospital District</w:t>
      </w:r>
      <w:r>
        <w:br/>
      </w:r>
      <w:r w:rsidR="003765E1">
        <w:rPr>
          <w:b/>
          <w:bCs/>
        </w:rPr>
        <w:t>October</w:t>
      </w:r>
      <w:r w:rsidR="4E91D7AD" w:rsidRPr="7ACE4619">
        <w:rPr>
          <w:b/>
          <w:bCs/>
        </w:rPr>
        <w:t xml:space="preserve"> </w:t>
      </w:r>
      <w:r w:rsidR="007E0FF9">
        <w:rPr>
          <w:b/>
          <w:bCs/>
        </w:rPr>
        <w:t>5</w:t>
      </w:r>
      <w:r w:rsidR="4E91D7AD" w:rsidRPr="7ACE4619">
        <w:rPr>
          <w:b/>
          <w:bCs/>
        </w:rPr>
        <w:t>, 2026</w:t>
      </w:r>
    </w:p>
    <w:p w14:paraId="1184B6A3" w14:textId="0F67E12C" w:rsidR="00125A5E" w:rsidRPr="00C720F5" w:rsidRDefault="007D2F56">
      <w:pPr>
        <w:jc w:val="center"/>
        <w:rPr>
          <w:b/>
          <w:bCs/>
        </w:rPr>
      </w:pPr>
      <w:r w:rsidRPr="00C720F5">
        <w:rPr>
          <w:b/>
          <w:bCs/>
        </w:rPr>
        <w:br/>
      </w:r>
      <w:r w:rsidR="004542E7" w:rsidRPr="00C720F5">
        <w:rPr>
          <w:b/>
          <w:bCs/>
        </w:rPr>
        <w:t>RFQ</w:t>
      </w:r>
      <w:r w:rsidRPr="00C720F5">
        <w:rPr>
          <w:b/>
          <w:bCs/>
        </w:rPr>
        <w:t xml:space="preserve"> 26-0</w:t>
      </w:r>
      <w:r w:rsidR="007E0FF9">
        <w:rPr>
          <w:b/>
          <w:bCs/>
        </w:rPr>
        <w:t>1</w:t>
      </w:r>
    </w:p>
    <w:p w14:paraId="2B5F3C38" w14:textId="77777777" w:rsidR="00125A5E" w:rsidRDefault="007D2F56">
      <w:r>
        <w:br w:type="page"/>
      </w:r>
    </w:p>
    <w:p w14:paraId="7F96023D" w14:textId="77777777" w:rsidR="00125A5E" w:rsidRDefault="007D2F56">
      <w:pPr>
        <w:pStyle w:val="Heading1"/>
      </w:pPr>
      <w:r>
        <w:rPr>
          <w:rFonts w:ascii="Times New Roman" w:hAnsi="Times New Roman"/>
          <w:sz w:val="24"/>
        </w:rPr>
        <w:lastRenderedPageBreak/>
        <w:t>TABLE OF CONTENTS</w:t>
      </w:r>
    </w:p>
    <w:p w14:paraId="38E0CC75" w14:textId="07C45D95" w:rsidR="00125A5E" w:rsidRDefault="007D2F56">
      <w:r>
        <w:t>Section 1: Administrative Information</w:t>
      </w:r>
    </w:p>
    <w:p w14:paraId="2310665E" w14:textId="0C63D384" w:rsidR="00125A5E" w:rsidRDefault="007D2F56">
      <w:r>
        <w:t>Section 2: Background, Overview and Goals</w:t>
      </w:r>
    </w:p>
    <w:p w14:paraId="4733F106" w14:textId="6036F3F7" w:rsidR="00125A5E" w:rsidRDefault="007D2F56">
      <w:r>
        <w:t>Section 3: Scope of Services</w:t>
      </w:r>
    </w:p>
    <w:p w14:paraId="2EB25AF5" w14:textId="5D28A382" w:rsidR="00125A5E" w:rsidRDefault="007D2F56">
      <w:r>
        <w:t>Section 4: Required Proposal Information</w:t>
      </w:r>
    </w:p>
    <w:p w14:paraId="0B583270" w14:textId="45A3C43F" w:rsidR="00125A5E" w:rsidRDefault="007D2F56">
      <w:r>
        <w:t>Section 5: Evaluation Criteria</w:t>
      </w:r>
    </w:p>
    <w:p w14:paraId="5193A676" w14:textId="6B1FA5E5" w:rsidR="00125A5E" w:rsidRDefault="4E91D7AD">
      <w:r>
        <w:t>Section 6: Instructions to Respondents</w:t>
      </w:r>
    </w:p>
    <w:p w14:paraId="68DEAD69" w14:textId="77777777" w:rsidR="00125A5E" w:rsidRDefault="007D2F56">
      <w:r>
        <w:br w:type="page"/>
      </w:r>
    </w:p>
    <w:p w14:paraId="41AF8B3B" w14:textId="77777777" w:rsidR="00125A5E" w:rsidRDefault="007D2F56" w:rsidP="00487DCC">
      <w:pPr>
        <w:pStyle w:val="Heading1"/>
        <w:jc w:val="both"/>
      </w:pPr>
      <w:r>
        <w:rPr>
          <w:rFonts w:ascii="Times New Roman" w:hAnsi="Times New Roman"/>
          <w:sz w:val="24"/>
        </w:rPr>
        <w:lastRenderedPageBreak/>
        <w:t>SECTION 1: ADMINISTRATIVE INFORMATION</w:t>
      </w:r>
    </w:p>
    <w:p w14:paraId="067D3A77" w14:textId="0475E9AB" w:rsidR="00125A5E" w:rsidRDefault="007D2F56" w:rsidP="00C720F5">
      <w:pPr>
        <w:pStyle w:val="Heading2"/>
        <w:numPr>
          <w:ilvl w:val="0"/>
          <w:numId w:val="13"/>
        </w:numPr>
        <w:jc w:val="both"/>
      </w:pPr>
      <w:r>
        <w:rPr>
          <w:rFonts w:ascii="Times New Roman" w:hAnsi="Times New Roman"/>
        </w:rPr>
        <w:t>Introduction</w:t>
      </w:r>
    </w:p>
    <w:p w14:paraId="0D38AD84" w14:textId="30111A9E" w:rsidR="00125A5E" w:rsidRDefault="007D2F56" w:rsidP="00487DCC">
      <w:pPr>
        <w:jc w:val="both"/>
      </w:pPr>
      <w:r>
        <w:t>The Marion County Hospital District (</w:t>
      </w:r>
      <w:r w:rsidR="005E3BFE">
        <w:t>“</w:t>
      </w:r>
      <w:r>
        <w:t>MCHD</w:t>
      </w:r>
      <w:r w:rsidR="005E3BFE">
        <w:t>”</w:t>
      </w:r>
      <w:r>
        <w:t xml:space="preserve"> or the </w:t>
      </w:r>
      <w:r w:rsidR="005E3BFE">
        <w:t>“</w:t>
      </w:r>
      <w:r>
        <w:t>District</w:t>
      </w:r>
      <w:r w:rsidR="005E3BFE">
        <w:t>”</w:t>
      </w:r>
      <w:r>
        <w:t xml:space="preserve">) is soliciting proposals from </w:t>
      </w:r>
      <w:r w:rsidR="00487DCC" w:rsidRPr="00487DCC">
        <w:t>qualified financial institutions to provide various banking services. Through this</w:t>
      </w:r>
      <w:r w:rsidR="00C720F5">
        <w:t xml:space="preserve"> RFQ</w:t>
      </w:r>
      <w:r w:rsidR="00487DCC">
        <w:t xml:space="preserve"> the District</w:t>
      </w:r>
      <w:r w:rsidR="00487DCC" w:rsidRPr="00487DCC">
        <w:t xml:space="preserve"> intends to minimize banking costs and improve operational efficiency. The </w:t>
      </w:r>
      <w:proofErr w:type="gramStart"/>
      <w:r w:rsidR="00487DCC">
        <w:t>District’s</w:t>
      </w:r>
      <w:proofErr w:type="gramEnd"/>
      <w:r w:rsidR="00487DCC" w:rsidRPr="00487DCC">
        <w:t xml:space="preserve"> needs are outlined in the following Request for </w:t>
      </w:r>
      <w:r w:rsidR="00697181">
        <w:t>Qualifications</w:t>
      </w:r>
      <w:r w:rsidR="00697181" w:rsidRPr="00487DCC">
        <w:t xml:space="preserve"> </w:t>
      </w:r>
      <w:r w:rsidR="00487DCC" w:rsidRPr="00487DCC">
        <w:t>(“</w:t>
      </w:r>
      <w:r w:rsidR="004542E7">
        <w:t>RFQ</w:t>
      </w:r>
      <w:r w:rsidR="00487DCC" w:rsidRPr="00487DCC">
        <w:t>”).</w:t>
      </w:r>
    </w:p>
    <w:p w14:paraId="526562F7" w14:textId="57127804" w:rsidR="00125A5E" w:rsidRDefault="007D2F56" w:rsidP="00B245E4">
      <w:pPr>
        <w:pStyle w:val="Heading2"/>
        <w:numPr>
          <w:ilvl w:val="0"/>
          <w:numId w:val="13"/>
        </w:numPr>
        <w:rPr>
          <w:rFonts w:ascii="Times New Roman" w:hAnsi="Times New Roman"/>
        </w:rPr>
      </w:pPr>
      <w:r>
        <w:rPr>
          <w:rFonts w:ascii="Times New Roman" w:hAnsi="Times New Roman"/>
        </w:rPr>
        <w:t xml:space="preserve">Schedule of </w:t>
      </w:r>
      <w:r w:rsidR="00B245E4">
        <w:rPr>
          <w:rFonts w:ascii="Times New Roman" w:hAnsi="Times New Roman"/>
        </w:rPr>
        <w:t>Pertinent Dates</w:t>
      </w:r>
    </w:p>
    <w:p w14:paraId="356D9E5B" w14:textId="77777777" w:rsidR="00B245E4" w:rsidRPr="00B245E4" w:rsidRDefault="00B245E4" w:rsidP="00B245E4"/>
    <w:tbl>
      <w:tblPr>
        <w:tblStyle w:val="TableGrid"/>
        <w:tblW w:w="0" w:type="auto"/>
        <w:jc w:val="center"/>
        <w:tblLook w:val="04A0" w:firstRow="1" w:lastRow="0" w:firstColumn="1" w:lastColumn="0" w:noHBand="0" w:noVBand="1"/>
      </w:tblPr>
      <w:tblGrid>
        <w:gridCol w:w="4963"/>
        <w:gridCol w:w="4963"/>
      </w:tblGrid>
      <w:tr w:rsidR="00125A5E" w14:paraId="5A9C9915" w14:textId="77777777">
        <w:trPr>
          <w:jc w:val="center"/>
        </w:trPr>
        <w:tc>
          <w:tcPr>
            <w:tcW w:w="4968" w:type="dxa"/>
            <w:vAlign w:val="center"/>
          </w:tcPr>
          <w:p w14:paraId="1692788C" w14:textId="77777777" w:rsidR="00125A5E" w:rsidRDefault="007D2F56">
            <w:r>
              <w:rPr>
                <w:b/>
              </w:rPr>
              <w:t>Activity</w:t>
            </w:r>
          </w:p>
        </w:tc>
        <w:tc>
          <w:tcPr>
            <w:tcW w:w="4968" w:type="dxa"/>
            <w:vAlign w:val="center"/>
          </w:tcPr>
          <w:p w14:paraId="0C274C08" w14:textId="77777777" w:rsidR="00125A5E" w:rsidRDefault="007D2F56">
            <w:r>
              <w:rPr>
                <w:b/>
              </w:rPr>
              <w:t>Date</w:t>
            </w:r>
          </w:p>
        </w:tc>
      </w:tr>
      <w:tr w:rsidR="00125A5E" w14:paraId="573144F4" w14:textId="77777777">
        <w:trPr>
          <w:jc w:val="center"/>
        </w:trPr>
        <w:tc>
          <w:tcPr>
            <w:tcW w:w="4968" w:type="dxa"/>
            <w:vAlign w:val="center"/>
          </w:tcPr>
          <w:p w14:paraId="44A9B416" w14:textId="547CBC1C" w:rsidR="00125A5E" w:rsidRDefault="004542E7">
            <w:r>
              <w:t>RFQ</w:t>
            </w:r>
            <w:r w:rsidR="007D2F56">
              <w:t xml:space="preserve"> Issue Date</w:t>
            </w:r>
          </w:p>
        </w:tc>
        <w:tc>
          <w:tcPr>
            <w:tcW w:w="4968" w:type="dxa"/>
            <w:vAlign w:val="center"/>
          </w:tcPr>
          <w:p w14:paraId="3D6E9AB1" w14:textId="20170EE5" w:rsidR="00125A5E" w:rsidRDefault="007E0FF9">
            <w:r>
              <w:t>10/6/2026</w:t>
            </w:r>
          </w:p>
        </w:tc>
      </w:tr>
      <w:tr w:rsidR="00125A5E" w14:paraId="3184D29E" w14:textId="77777777">
        <w:trPr>
          <w:jc w:val="center"/>
        </w:trPr>
        <w:tc>
          <w:tcPr>
            <w:tcW w:w="4968" w:type="dxa"/>
            <w:vAlign w:val="center"/>
          </w:tcPr>
          <w:p w14:paraId="182F1784" w14:textId="77777777" w:rsidR="00125A5E" w:rsidRDefault="007D2F56">
            <w:r>
              <w:t>Inquiries Due</w:t>
            </w:r>
          </w:p>
        </w:tc>
        <w:tc>
          <w:tcPr>
            <w:tcW w:w="4968" w:type="dxa"/>
            <w:vAlign w:val="center"/>
          </w:tcPr>
          <w:p w14:paraId="61A5D262" w14:textId="7D3E5AC5" w:rsidR="00125A5E" w:rsidRDefault="007E0FF9">
            <w:r>
              <w:t>10/16/2026</w:t>
            </w:r>
          </w:p>
        </w:tc>
      </w:tr>
      <w:tr w:rsidR="00125A5E" w14:paraId="00D13295" w14:textId="77777777">
        <w:trPr>
          <w:jc w:val="center"/>
        </w:trPr>
        <w:tc>
          <w:tcPr>
            <w:tcW w:w="4968" w:type="dxa"/>
            <w:vAlign w:val="center"/>
          </w:tcPr>
          <w:p w14:paraId="4F90C925" w14:textId="77777777" w:rsidR="00125A5E" w:rsidRDefault="007D2F56">
            <w:r>
              <w:t>Responses to Inquiries Posted</w:t>
            </w:r>
          </w:p>
        </w:tc>
        <w:tc>
          <w:tcPr>
            <w:tcW w:w="4968" w:type="dxa"/>
            <w:vAlign w:val="center"/>
          </w:tcPr>
          <w:p w14:paraId="008170CE" w14:textId="4A999694" w:rsidR="00125A5E" w:rsidRDefault="007E0FF9">
            <w:r>
              <w:t>11/2/2026</w:t>
            </w:r>
          </w:p>
        </w:tc>
      </w:tr>
      <w:tr w:rsidR="00125A5E" w14:paraId="0B2161C5" w14:textId="77777777">
        <w:trPr>
          <w:jc w:val="center"/>
        </w:trPr>
        <w:tc>
          <w:tcPr>
            <w:tcW w:w="4968" w:type="dxa"/>
            <w:vAlign w:val="center"/>
          </w:tcPr>
          <w:p w14:paraId="748E23E4" w14:textId="77777777" w:rsidR="00125A5E" w:rsidRDefault="007D2F56">
            <w:r>
              <w:t>Proposal Submission Deadline</w:t>
            </w:r>
          </w:p>
        </w:tc>
        <w:tc>
          <w:tcPr>
            <w:tcW w:w="4968" w:type="dxa"/>
            <w:vAlign w:val="center"/>
          </w:tcPr>
          <w:p w14:paraId="0C03DC26" w14:textId="2AB1BD27" w:rsidR="00125A5E" w:rsidRDefault="007E0FF9">
            <w:r>
              <w:t>12/1/2026</w:t>
            </w:r>
          </w:p>
        </w:tc>
      </w:tr>
      <w:tr w:rsidR="00125A5E" w14:paraId="4940FE9D" w14:textId="77777777">
        <w:trPr>
          <w:jc w:val="center"/>
        </w:trPr>
        <w:tc>
          <w:tcPr>
            <w:tcW w:w="4968" w:type="dxa"/>
            <w:vAlign w:val="center"/>
          </w:tcPr>
          <w:p w14:paraId="1AB06C61" w14:textId="77777777" w:rsidR="00125A5E" w:rsidRDefault="007D2F56">
            <w:bookmarkStart w:id="0" w:name="_Int_5ZmUep2j"/>
            <w:r>
              <w:t>Selection</w:t>
            </w:r>
            <w:bookmarkEnd w:id="0"/>
            <w:r>
              <w:t xml:space="preserve"> of Finalists</w:t>
            </w:r>
          </w:p>
        </w:tc>
        <w:tc>
          <w:tcPr>
            <w:tcW w:w="4968" w:type="dxa"/>
            <w:vAlign w:val="center"/>
          </w:tcPr>
          <w:p w14:paraId="7D3A8659" w14:textId="2265D43C" w:rsidR="00125A5E" w:rsidRDefault="007E0FF9">
            <w:r>
              <w:t>12/14/2026</w:t>
            </w:r>
          </w:p>
        </w:tc>
      </w:tr>
      <w:tr w:rsidR="00125A5E" w14:paraId="345B9A42" w14:textId="77777777">
        <w:trPr>
          <w:jc w:val="center"/>
        </w:trPr>
        <w:tc>
          <w:tcPr>
            <w:tcW w:w="4968" w:type="dxa"/>
            <w:vAlign w:val="center"/>
          </w:tcPr>
          <w:p w14:paraId="5D74B7A8" w14:textId="77777777" w:rsidR="00125A5E" w:rsidRDefault="007D2F56">
            <w:r>
              <w:t>Oral Presentations, if needed</w:t>
            </w:r>
          </w:p>
        </w:tc>
        <w:tc>
          <w:tcPr>
            <w:tcW w:w="4968" w:type="dxa"/>
            <w:vAlign w:val="center"/>
          </w:tcPr>
          <w:p w14:paraId="61B69413" w14:textId="0D64A30A" w:rsidR="00125A5E" w:rsidRDefault="007E0FF9">
            <w:r>
              <w:t>TBD</w:t>
            </w:r>
          </w:p>
        </w:tc>
      </w:tr>
      <w:tr w:rsidR="00125A5E" w14:paraId="32A17D6C" w14:textId="77777777">
        <w:trPr>
          <w:jc w:val="center"/>
        </w:trPr>
        <w:tc>
          <w:tcPr>
            <w:tcW w:w="4968" w:type="dxa"/>
            <w:vAlign w:val="center"/>
          </w:tcPr>
          <w:p w14:paraId="3939AB65" w14:textId="77777777" w:rsidR="00125A5E" w:rsidRDefault="007D2F56">
            <w:r>
              <w:t>Approval by District Board of Trustees</w:t>
            </w:r>
          </w:p>
        </w:tc>
        <w:tc>
          <w:tcPr>
            <w:tcW w:w="4968" w:type="dxa"/>
            <w:vAlign w:val="center"/>
          </w:tcPr>
          <w:p w14:paraId="74711E3A" w14:textId="2B0898A7" w:rsidR="00125A5E" w:rsidRDefault="007E0FF9">
            <w:r>
              <w:t>12/14/2026</w:t>
            </w:r>
          </w:p>
        </w:tc>
      </w:tr>
      <w:tr w:rsidR="00125A5E" w14:paraId="165DCA04" w14:textId="77777777">
        <w:trPr>
          <w:jc w:val="center"/>
        </w:trPr>
        <w:tc>
          <w:tcPr>
            <w:tcW w:w="4968" w:type="dxa"/>
            <w:vAlign w:val="center"/>
          </w:tcPr>
          <w:p w14:paraId="785576B7" w14:textId="77777777" w:rsidR="00125A5E" w:rsidRDefault="007D2F56">
            <w:r>
              <w:t>Anticipated Contract Start Date</w:t>
            </w:r>
          </w:p>
        </w:tc>
        <w:tc>
          <w:tcPr>
            <w:tcW w:w="4968" w:type="dxa"/>
            <w:vAlign w:val="center"/>
          </w:tcPr>
          <w:p w14:paraId="01B84C8F" w14:textId="704EA598" w:rsidR="00125A5E" w:rsidRDefault="007E0FF9">
            <w:r>
              <w:t>1/29/2027</w:t>
            </w:r>
          </w:p>
        </w:tc>
      </w:tr>
    </w:tbl>
    <w:p w14:paraId="271BBA8C" w14:textId="7F45DE5D" w:rsidR="00125A5E" w:rsidRDefault="007D2F56" w:rsidP="00C720F5">
      <w:pPr>
        <w:pStyle w:val="Heading2"/>
        <w:numPr>
          <w:ilvl w:val="0"/>
          <w:numId w:val="13"/>
        </w:numPr>
        <w:jc w:val="both"/>
      </w:pPr>
      <w:r>
        <w:rPr>
          <w:rFonts w:ascii="Times New Roman" w:hAnsi="Times New Roman"/>
        </w:rPr>
        <w:t>Official Means of Communication</w:t>
      </w:r>
    </w:p>
    <w:p w14:paraId="3DDE7A76" w14:textId="77777777" w:rsidR="00B245E4" w:rsidRDefault="00B245E4" w:rsidP="00B245E4">
      <w:pPr>
        <w:spacing w:after="0"/>
        <w:jc w:val="both"/>
      </w:pPr>
    </w:p>
    <w:p w14:paraId="6DD05516" w14:textId="39E5BF08" w:rsidR="00125A5E" w:rsidRDefault="007D2F56" w:rsidP="00487DCC">
      <w:pPr>
        <w:jc w:val="both"/>
      </w:pPr>
      <w:r>
        <w:t xml:space="preserve">All official communication regarding this </w:t>
      </w:r>
      <w:r w:rsidR="004542E7">
        <w:t>RFQ</w:t>
      </w:r>
      <w:r>
        <w:t xml:space="preserve"> will be posted on the Marion County Hospital District website at https://www.mchdt.org/. Notices may include addenda, revisions, answers to inquiries, clarifications, schedule changes, finalist information, and the notice of intended award. Respondents are responsible for regularly monitoring the </w:t>
      </w:r>
      <w:proofErr w:type="gramStart"/>
      <w:r>
        <w:t>District</w:t>
      </w:r>
      <w:proofErr w:type="gramEnd"/>
      <w:r>
        <w:t xml:space="preserve"> website for all such postings.</w:t>
      </w:r>
    </w:p>
    <w:p w14:paraId="6C5D3117" w14:textId="463D6E7C" w:rsidR="00125A5E" w:rsidRDefault="007D2F56" w:rsidP="00487DCC">
      <w:pPr>
        <w:jc w:val="both"/>
      </w:pPr>
      <w:r>
        <w:t xml:space="preserve">From the release of this </w:t>
      </w:r>
      <w:r w:rsidR="004542E7">
        <w:t>RFQ</w:t>
      </w:r>
      <w:r>
        <w:t xml:space="preserve"> until the end of the seventy-two (72) hour period following the posting of the notice of intended award, excluding Saturdays, Sundays, and state holidays, respondents and persons acting on their behalf may not contact any employee, officer, trustee, committee member, or representative of MCHD regarding any aspect of this solicitation, except by written inquiry to </w:t>
      </w:r>
      <w:r w:rsidR="004542E7">
        <w:t>RFQ</w:t>
      </w:r>
      <w:r>
        <w:t>@mchdt.org. Violation of this provision may be grounds for rejecting a proposal.</w:t>
      </w:r>
    </w:p>
    <w:p w14:paraId="4E31222F" w14:textId="02FCFAA5" w:rsidR="00125A5E" w:rsidRDefault="007D2F56" w:rsidP="00C720F5">
      <w:pPr>
        <w:pStyle w:val="Heading2"/>
        <w:numPr>
          <w:ilvl w:val="0"/>
          <w:numId w:val="13"/>
        </w:numPr>
        <w:jc w:val="both"/>
      </w:pPr>
      <w:r>
        <w:rPr>
          <w:rFonts w:ascii="Times New Roman" w:hAnsi="Times New Roman"/>
        </w:rPr>
        <w:t>Submission Requirements</w:t>
      </w:r>
    </w:p>
    <w:p w14:paraId="33C8D024" w14:textId="77777777" w:rsidR="00B245E4" w:rsidRDefault="00B245E4" w:rsidP="00B245E4">
      <w:pPr>
        <w:spacing w:after="0"/>
        <w:jc w:val="both"/>
      </w:pPr>
    </w:p>
    <w:p w14:paraId="4DF95564" w14:textId="3A50408A" w:rsidR="00125A5E" w:rsidRDefault="007D2F56" w:rsidP="00B245E4">
      <w:pPr>
        <w:spacing w:after="0"/>
        <w:jc w:val="both"/>
      </w:pPr>
      <w:r>
        <w:t>To be considered responsive, proposals must be received by MCHD on or before the proposal submission deadline stated in the Schedule of Activities. Proposals received after the deadline will not be considered.</w:t>
      </w:r>
    </w:p>
    <w:p w14:paraId="714DC1E1" w14:textId="3DC468DC" w:rsidR="00125A5E" w:rsidRDefault="007D2F56" w:rsidP="00487DCC">
      <w:pPr>
        <w:jc w:val="both"/>
      </w:pPr>
      <w:r>
        <w:t xml:space="preserve">Electronic submission is permitted and preferred. Respondents may submit a complete proposal electronically by email to RFP@mchdt.org. If file size limits prevent email transmission, respondents should request written instructions through RFP@mchdt.org before the submission deadline. The email subject line should read: </w:t>
      </w:r>
      <w:r w:rsidR="004542E7">
        <w:t>RFQ</w:t>
      </w:r>
      <w:r w:rsidRPr="007C5073">
        <w:t xml:space="preserve"> </w:t>
      </w:r>
      <w:r w:rsidR="00487DCC" w:rsidRPr="007C5073">
        <w:t>26-03: Banking Services.</w:t>
      </w:r>
    </w:p>
    <w:p w14:paraId="2D08CB0C" w14:textId="32F78349" w:rsidR="00BA78A6" w:rsidRDefault="007D2F56" w:rsidP="00487DCC">
      <w:pPr>
        <w:jc w:val="both"/>
      </w:pPr>
      <w:r>
        <w:t xml:space="preserve">Hard-copy submission is also permitted. Respondents submitting by mail, courier, or hand delivery must provide one (1) </w:t>
      </w:r>
      <w:r w:rsidR="00432168">
        <w:t>hard</w:t>
      </w:r>
      <w:r w:rsidR="00437717">
        <w:t>-</w:t>
      </w:r>
      <w:r>
        <w:t>cop</w:t>
      </w:r>
      <w:r w:rsidR="00432168">
        <w:t>y</w:t>
      </w:r>
      <w:r>
        <w:t xml:space="preserve">, and one (1) electronic </w:t>
      </w:r>
      <w:r w:rsidR="00432168">
        <w:t xml:space="preserve">PDF </w:t>
      </w:r>
      <w:r>
        <w:t xml:space="preserve">copy on a USB drive. The sealed package must be clearly marked in the lower left corner: </w:t>
      </w:r>
      <w:r w:rsidR="004542E7">
        <w:t>RFQ</w:t>
      </w:r>
      <w:r>
        <w:t xml:space="preserve"> 26-0</w:t>
      </w:r>
      <w:r w:rsidR="00487DCC">
        <w:t>3</w:t>
      </w:r>
      <w:r>
        <w:t xml:space="preserve">: </w:t>
      </w:r>
      <w:r w:rsidR="00487DCC">
        <w:t>Banking Services.</w:t>
      </w:r>
      <w:r>
        <w:t xml:space="preserve"> </w:t>
      </w:r>
    </w:p>
    <w:p w14:paraId="4F13CBCC" w14:textId="412113FE" w:rsidR="00125A5E" w:rsidRDefault="00A57C48" w:rsidP="00487DCC">
      <w:pPr>
        <w:jc w:val="both"/>
      </w:pPr>
      <w:r>
        <w:lastRenderedPageBreak/>
        <w:t>D</w:t>
      </w:r>
      <w:r w:rsidR="000E100D">
        <w:t xml:space="preserve">eliver the hard-copy and </w:t>
      </w:r>
      <w:r w:rsidR="00BA78A6">
        <w:t>PDF copy on USB</w:t>
      </w:r>
      <w:r w:rsidR="007D2F56">
        <w:t xml:space="preserve"> to:</w:t>
      </w:r>
    </w:p>
    <w:p w14:paraId="457E4313" w14:textId="77777777" w:rsidR="00125A5E" w:rsidRDefault="007D2F56">
      <w:r>
        <w:t>Marion County Hospital District</w:t>
      </w:r>
      <w:r>
        <w:br/>
        <w:t>Attn: Debra Velez, Chief Operating Officer</w:t>
      </w:r>
      <w:r>
        <w:br/>
        <w:t>2547 East Silver Springs Boulevard</w:t>
      </w:r>
      <w:r>
        <w:br/>
        <w:t>Ocala, Florida 34470</w:t>
      </w:r>
    </w:p>
    <w:p w14:paraId="0A77DD77" w14:textId="68C06E78" w:rsidR="00125A5E" w:rsidRDefault="007D2F56" w:rsidP="00487DCC">
      <w:pPr>
        <w:jc w:val="both"/>
      </w:pPr>
      <w:r>
        <w:t xml:space="preserve">All submitted materials will become part of the official </w:t>
      </w:r>
      <w:r w:rsidR="003429F0">
        <w:t xml:space="preserve">public </w:t>
      </w:r>
      <w:r>
        <w:t>records of MCHD and will not be returned. Respondents are solely responsible for ensuring timely receipt of their proposals. MCHD is not responsible for delays caused by mail, courier, electronic transmission, file-size limitations, internet service interruptions, or any other delivery issue.</w:t>
      </w:r>
    </w:p>
    <w:p w14:paraId="3377CBA3" w14:textId="11338DD2" w:rsidR="00125A5E" w:rsidRDefault="007D2F56" w:rsidP="00C720F5">
      <w:pPr>
        <w:pStyle w:val="Heading2"/>
        <w:numPr>
          <w:ilvl w:val="0"/>
          <w:numId w:val="13"/>
        </w:numPr>
        <w:rPr>
          <w:rFonts w:ascii="Times New Roman" w:hAnsi="Times New Roman"/>
        </w:rPr>
      </w:pPr>
      <w:r>
        <w:rPr>
          <w:rFonts w:ascii="Times New Roman" w:hAnsi="Times New Roman"/>
        </w:rPr>
        <w:t>Oral Presentations</w:t>
      </w:r>
    </w:p>
    <w:p w14:paraId="3206D251" w14:textId="77777777" w:rsidR="00B245E4" w:rsidRPr="00B245E4" w:rsidRDefault="00B245E4" w:rsidP="00B245E4">
      <w:pPr>
        <w:spacing w:after="0"/>
      </w:pPr>
    </w:p>
    <w:p w14:paraId="15CC08E7" w14:textId="304FC3F7" w:rsidR="00125A5E" w:rsidRDefault="00B245E4" w:rsidP="00487DCC">
      <w:pPr>
        <w:jc w:val="both"/>
      </w:pPr>
      <w:r>
        <w:t xml:space="preserve">Respondents </w:t>
      </w:r>
      <w:r w:rsidR="007D2F56">
        <w:t>deemed most qualified</w:t>
      </w:r>
      <w:r>
        <w:t xml:space="preserve"> by the </w:t>
      </w:r>
      <w:proofErr w:type="gramStart"/>
      <w:r>
        <w:t>District</w:t>
      </w:r>
      <w:proofErr w:type="gramEnd"/>
      <w:r w:rsidR="007D2F56">
        <w:t xml:space="preserve"> after initial evaluation may be asked to make oral presentations to the </w:t>
      </w:r>
      <w:proofErr w:type="gramStart"/>
      <w:r w:rsidR="00C53DC9">
        <w:t>District</w:t>
      </w:r>
      <w:proofErr w:type="gramEnd"/>
      <w:r w:rsidR="007D2F56">
        <w:t xml:space="preserve">. Presentations will be at the firms’ expense. If presentations are deemed necessary, the date, time, format, and instructions will be posted on the </w:t>
      </w:r>
      <w:proofErr w:type="gramStart"/>
      <w:r w:rsidR="007D2F56">
        <w:t>District</w:t>
      </w:r>
      <w:r w:rsidR="00487DCC">
        <w:t>’s</w:t>
      </w:r>
      <w:proofErr w:type="gramEnd"/>
      <w:r w:rsidR="007D2F56">
        <w:t xml:space="preserve"> website and provided by email to the applicable respondents.</w:t>
      </w:r>
    </w:p>
    <w:p w14:paraId="4F7E53D8" w14:textId="3FBD35C5" w:rsidR="00125A5E" w:rsidRDefault="007D2F56" w:rsidP="00C720F5">
      <w:pPr>
        <w:pStyle w:val="Heading2"/>
        <w:numPr>
          <w:ilvl w:val="0"/>
          <w:numId w:val="13"/>
        </w:numPr>
        <w:jc w:val="both"/>
        <w:rPr>
          <w:rFonts w:ascii="Times New Roman" w:hAnsi="Times New Roman"/>
        </w:rPr>
      </w:pPr>
      <w:r>
        <w:rPr>
          <w:rFonts w:ascii="Times New Roman" w:hAnsi="Times New Roman"/>
        </w:rPr>
        <w:t>Award of Contract</w:t>
      </w:r>
    </w:p>
    <w:p w14:paraId="2E522F3A" w14:textId="77777777" w:rsidR="00B245E4" w:rsidRPr="00B245E4" w:rsidRDefault="00B245E4" w:rsidP="00B245E4">
      <w:pPr>
        <w:spacing w:after="0"/>
      </w:pPr>
    </w:p>
    <w:p w14:paraId="3C635BB6" w14:textId="5C74464F" w:rsidR="00125A5E" w:rsidRDefault="007D2F56" w:rsidP="00B245E4">
      <w:pPr>
        <w:spacing w:after="0"/>
        <w:jc w:val="both"/>
      </w:pPr>
      <w:r>
        <w:t xml:space="preserve">The </w:t>
      </w:r>
      <w:proofErr w:type="gramStart"/>
      <w:r w:rsidR="00C53DC9">
        <w:t>District</w:t>
      </w:r>
      <w:proofErr w:type="gramEnd"/>
      <w:r>
        <w:t xml:space="preserve"> will review and score responsive proposals and may recommend a firm for award. The proposal selected will be the proposal determined to be most advantageous to the </w:t>
      </w:r>
      <w:proofErr w:type="gramStart"/>
      <w:r>
        <w:t>District</w:t>
      </w:r>
      <w:proofErr w:type="gramEnd"/>
      <w:r>
        <w:t xml:space="preserve">, </w:t>
      </w:r>
      <w:proofErr w:type="gramStart"/>
      <w:r>
        <w:t>taking into account</w:t>
      </w:r>
      <w:proofErr w:type="gramEnd"/>
      <w:r>
        <w:t xml:space="preserve"> the evaluation criteria and the </w:t>
      </w:r>
      <w:proofErr w:type="gramStart"/>
      <w:r>
        <w:t>District’s</w:t>
      </w:r>
      <w:proofErr w:type="gramEnd"/>
      <w:r>
        <w:t xml:space="preserve"> best interests. A contract must be completed and signed by all parties before services begin. If the District and the selected firm are unable to enter into a contract, the </w:t>
      </w:r>
      <w:proofErr w:type="gramStart"/>
      <w:r>
        <w:t>District</w:t>
      </w:r>
      <w:proofErr w:type="gramEnd"/>
      <w:r>
        <w:t xml:space="preserve"> may cancel the award and negotiate with the next-ranked respondent, reject all proposals, or take any other action permitted by this </w:t>
      </w:r>
      <w:r w:rsidR="004542E7">
        <w:t>RFQ</w:t>
      </w:r>
      <w:r>
        <w:t xml:space="preserve"> and applicable law.</w:t>
      </w:r>
    </w:p>
    <w:p w14:paraId="4AC23194" w14:textId="77777777" w:rsidR="00125A5E" w:rsidRDefault="007D2F56" w:rsidP="00B245E4">
      <w:pPr>
        <w:pStyle w:val="Heading1"/>
      </w:pPr>
      <w:r>
        <w:rPr>
          <w:rFonts w:ascii="Times New Roman" w:hAnsi="Times New Roman"/>
          <w:sz w:val="24"/>
        </w:rPr>
        <w:t>SECTION 2: BACKGROUND, OVERVIEW AND GOALS</w:t>
      </w:r>
    </w:p>
    <w:p w14:paraId="16F4DA27" w14:textId="5006B97D" w:rsidR="00125A5E" w:rsidRDefault="007D2F56" w:rsidP="00C720F5">
      <w:pPr>
        <w:pStyle w:val="Heading2"/>
        <w:numPr>
          <w:ilvl w:val="0"/>
          <w:numId w:val="14"/>
        </w:numPr>
        <w:rPr>
          <w:rFonts w:ascii="Times New Roman" w:hAnsi="Times New Roman"/>
        </w:rPr>
      </w:pPr>
      <w:r>
        <w:rPr>
          <w:rFonts w:ascii="Times New Roman" w:hAnsi="Times New Roman"/>
        </w:rPr>
        <w:t>Organization</w:t>
      </w:r>
    </w:p>
    <w:p w14:paraId="364C5542" w14:textId="77777777" w:rsidR="00B245E4" w:rsidRPr="00B245E4" w:rsidRDefault="00B245E4" w:rsidP="00B245E4">
      <w:pPr>
        <w:spacing w:after="0"/>
      </w:pPr>
    </w:p>
    <w:p w14:paraId="75E2F0E4" w14:textId="48A1A434" w:rsidR="00B245E4" w:rsidRDefault="007D2F56" w:rsidP="00B245E4">
      <w:pPr>
        <w:spacing w:after="0"/>
        <w:jc w:val="both"/>
      </w:pPr>
      <w:r>
        <w:t xml:space="preserve">MCHD was established in 1965 to provide healthcare for the citizens of Marion County. Since that time, the </w:t>
      </w:r>
      <w:proofErr w:type="gramStart"/>
      <w:r>
        <w:t>District</w:t>
      </w:r>
      <w:proofErr w:type="gramEnd"/>
      <w:r>
        <w:t xml:space="preserve"> has leased the hospital it operated and has invested its assets while reinvesting in the community. Today, the District </w:t>
      </w:r>
      <w:r w:rsidR="004542E7">
        <w:t xml:space="preserve">manages approximately $335,000,000 in invested assets and seeks a banking partner capable of providing secure depository, treasury management, and cash management services supporting daily operations. </w:t>
      </w:r>
    </w:p>
    <w:p w14:paraId="3A62F697" w14:textId="77777777" w:rsidR="00B245E4" w:rsidRDefault="00B245E4" w:rsidP="00B245E4">
      <w:pPr>
        <w:spacing w:after="0"/>
        <w:jc w:val="both"/>
      </w:pPr>
    </w:p>
    <w:p w14:paraId="2405857C" w14:textId="7A930991" w:rsidR="00125A5E" w:rsidRDefault="007D2F56" w:rsidP="00B245E4">
      <w:pPr>
        <w:jc w:val="both"/>
      </w:pPr>
      <w:r>
        <w:t xml:space="preserve">MCHD is governed by a Board of Trustees comprised of community leaders who volunteer their time and talents to help ensure the </w:t>
      </w:r>
      <w:proofErr w:type="gramStart"/>
      <w:r>
        <w:t>District</w:t>
      </w:r>
      <w:proofErr w:type="gramEnd"/>
      <w:r>
        <w:t xml:space="preserve"> achieves its mission. The </w:t>
      </w:r>
      <w:proofErr w:type="gramStart"/>
      <w:r>
        <w:t>District</w:t>
      </w:r>
      <w:proofErr w:type="gramEnd"/>
      <w:r>
        <w:t xml:space="preserve"> supports health programs for the citizens of Marion County and works closely with community partners to address priorities including dental health, diabetes and obesity, substance use and behavioral health, unintentional injuries, and prevention and early detection of chronic disease.</w:t>
      </w:r>
    </w:p>
    <w:p w14:paraId="365B8F78" w14:textId="0F341A9A" w:rsidR="00487DCC" w:rsidRDefault="007D2F56" w:rsidP="00B245E4">
      <w:pPr>
        <w:jc w:val="both"/>
      </w:pPr>
      <w:r>
        <w:lastRenderedPageBreak/>
        <w:t xml:space="preserve">The </w:t>
      </w:r>
      <w:proofErr w:type="gramStart"/>
      <w:r>
        <w:t>District</w:t>
      </w:r>
      <w:proofErr w:type="gramEnd"/>
      <w:r>
        <w:t xml:space="preserve"> is a dependent special district of the State of Florida and retains fiduciary responsibility for the investment of the funds entrusted to it. More information about the </w:t>
      </w:r>
      <w:proofErr w:type="gramStart"/>
      <w:r>
        <w:t>District</w:t>
      </w:r>
      <w:proofErr w:type="gramEnd"/>
      <w:r>
        <w:t xml:space="preserve"> can be found at https://www.mchdt.org/. The </w:t>
      </w:r>
      <w:proofErr w:type="gramStart"/>
      <w:r>
        <w:t>District</w:t>
      </w:r>
      <w:proofErr w:type="gramEnd"/>
      <w:r>
        <w:t xml:space="preserve"> is a governmental entity of the State of Florida and is subject to Florida public records and open government requirements. All materials submitted and all communications with proposing firms may be subject to public disclosure.</w:t>
      </w:r>
    </w:p>
    <w:p w14:paraId="2D6F8BD1" w14:textId="0895F879" w:rsidR="00B245E4" w:rsidRDefault="00B245E4" w:rsidP="00B245E4">
      <w:pPr>
        <w:pStyle w:val="Heading2"/>
        <w:numPr>
          <w:ilvl w:val="0"/>
          <w:numId w:val="14"/>
        </w:numPr>
        <w:rPr>
          <w:rFonts w:ascii="Times New Roman" w:hAnsi="Times New Roman"/>
        </w:rPr>
      </w:pPr>
      <w:r>
        <w:rPr>
          <w:rFonts w:ascii="Times New Roman" w:hAnsi="Times New Roman"/>
        </w:rPr>
        <w:t>Contract Term</w:t>
      </w:r>
    </w:p>
    <w:p w14:paraId="2C32B88A" w14:textId="77777777" w:rsidR="00B245E4" w:rsidRPr="00B245E4" w:rsidRDefault="00B245E4" w:rsidP="00B245E4">
      <w:pPr>
        <w:spacing w:after="0"/>
      </w:pPr>
    </w:p>
    <w:p w14:paraId="201BE7BB" w14:textId="62F7AF02" w:rsidR="00125A5E" w:rsidRDefault="4E91D7AD" w:rsidP="00B245E4">
      <w:pPr>
        <w:spacing w:after="0"/>
        <w:jc w:val="both"/>
      </w:pPr>
      <w:r>
        <w:t xml:space="preserve">The </w:t>
      </w:r>
      <w:proofErr w:type="gramStart"/>
      <w:r>
        <w:t>District</w:t>
      </w:r>
      <w:proofErr w:type="gramEnd"/>
      <w:r>
        <w:t xml:space="preserve"> seeks to enter into a</w:t>
      </w:r>
      <w:r w:rsidR="66628BB2">
        <w:t>n</w:t>
      </w:r>
      <w:r>
        <w:t xml:space="preserve"> </w:t>
      </w:r>
      <w:r w:rsidR="0E9A3F61">
        <w:t xml:space="preserve">indefinite </w:t>
      </w:r>
      <w:r>
        <w:t>contract</w:t>
      </w:r>
      <w:r w:rsidR="7994DAB9">
        <w:t xml:space="preserve">, subject to any applicable </w:t>
      </w:r>
      <w:r w:rsidR="00B245E4">
        <w:t xml:space="preserve">re-bid requirements </w:t>
      </w:r>
      <w:r w:rsidR="7994DAB9">
        <w:t>pursuant to Florida law,</w:t>
      </w:r>
      <w:r>
        <w:t xml:space="preserve"> terminable at will by either party upon thirty (30) days’ written notice, and to establish a long-term relationship with the selected </w:t>
      </w:r>
      <w:r w:rsidR="00B245E4">
        <w:t>financial institution.</w:t>
      </w:r>
    </w:p>
    <w:p w14:paraId="6995AB60" w14:textId="77777777" w:rsidR="00125A5E" w:rsidRDefault="007D2F56">
      <w:pPr>
        <w:pStyle w:val="Heading1"/>
      </w:pPr>
      <w:r>
        <w:rPr>
          <w:rFonts w:ascii="Times New Roman" w:hAnsi="Times New Roman"/>
          <w:sz w:val="24"/>
        </w:rPr>
        <w:t>SECTION 3: SCOPE OF SERVICES</w:t>
      </w:r>
    </w:p>
    <w:p w14:paraId="36E044A2" w14:textId="77777777" w:rsidR="00C53DC9" w:rsidRDefault="00C53DC9" w:rsidP="00487DCC">
      <w:pPr>
        <w:autoSpaceDE w:val="0"/>
        <w:autoSpaceDN w:val="0"/>
        <w:adjustRightInd w:val="0"/>
        <w:spacing w:after="0" w:line="240" w:lineRule="auto"/>
        <w:jc w:val="both"/>
        <w:rPr>
          <w:rFonts w:cs="Times New Roman"/>
          <w:b/>
          <w:bCs/>
          <w:color w:val="000000"/>
          <w:szCs w:val="24"/>
        </w:rPr>
      </w:pPr>
    </w:p>
    <w:p w14:paraId="0CC3B87B" w14:textId="226D71C2" w:rsidR="00DC77E6" w:rsidRPr="00C720F5" w:rsidRDefault="31FCF618" w:rsidP="7ACE4619">
      <w:pPr>
        <w:pStyle w:val="ListParagraph"/>
        <w:numPr>
          <w:ilvl w:val="0"/>
          <w:numId w:val="12"/>
        </w:numPr>
        <w:autoSpaceDE w:val="0"/>
        <w:autoSpaceDN w:val="0"/>
        <w:adjustRightInd w:val="0"/>
        <w:spacing w:after="0" w:line="240" w:lineRule="auto"/>
        <w:jc w:val="both"/>
        <w:rPr>
          <w:rFonts w:cs="Times New Roman"/>
          <w:b/>
          <w:bCs/>
          <w:color w:val="000000"/>
        </w:rPr>
      </w:pPr>
      <w:r w:rsidRPr="7ACE4619">
        <w:rPr>
          <w:rFonts w:cs="Times New Roman"/>
          <w:b/>
          <w:bCs/>
          <w:color w:val="000000" w:themeColor="text1"/>
        </w:rPr>
        <w:t xml:space="preserve">The </w:t>
      </w:r>
      <w:proofErr w:type="gramStart"/>
      <w:r w:rsidR="1204569D" w:rsidRPr="7ACE4619">
        <w:rPr>
          <w:rFonts w:cs="Times New Roman"/>
          <w:b/>
          <w:bCs/>
          <w:color w:val="000000" w:themeColor="text1"/>
        </w:rPr>
        <w:t>District</w:t>
      </w:r>
      <w:proofErr w:type="gramEnd"/>
      <w:r w:rsidRPr="7ACE4619">
        <w:rPr>
          <w:rFonts w:cs="Times New Roman"/>
          <w:b/>
          <w:bCs/>
          <w:color w:val="000000" w:themeColor="text1"/>
        </w:rPr>
        <w:t xml:space="preserve"> </w:t>
      </w:r>
      <w:r w:rsidR="0E9A3F61" w:rsidRPr="7ACE4619">
        <w:rPr>
          <w:rFonts w:cs="Times New Roman"/>
          <w:b/>
          <w:bCs/>
          <w:color w:val="000000" w:themeColor="text1"/>
        </w:rPr>
        <w:t>seeks propo</w:t>
      </w:r>
      <w:r w:rsidR="481EEE25" w:rsidRPr="7ACE4619">
        <w:rPr>
          <w:rFonts w:cs="Times New Roman"/>
          <w:b/>
          <w:bCs/>
          <w:color w:val="000000" w:themeColor="text1"/>
        </w:rPr>
        <w:t>sals to provide banking services for the following accounts:</w:t>
      </w:r>
    </w:p>
    <w:p w14:paraId="19CF5DDB" w14:textId="77777777" w:rsidR="007C5073" w:rsidRPr="007C5073" w:rsidRDefault="007C5073" w:rsidP="00487DCC">
      <w:pPr>
        <w:autoSpaceDE w:val="0"/>
        <w:autoSpaceDN w:val="0"/>
        <w:adjustRightInd w:val="0"/>
        <w:spacing w:after="0" w:line="240" w:lineRule="auto"/>
        <w:jc w:val="both"/>
        <w:rPr>
          <w:rFonts w:cs="Times New Roman"/>
          <w:color w:val="000000"/>
          <w:szCs w:val="24"/>
        </w:rPr>
      </w:pPr>
    </w:p>
    <w:p w14:paraId="608A4D38" w14:textId="7C7C2369" w:rsidR="00DC77E6" w:rsidRDefault="44E16D3F" w:rsidP="00B245E4">
      <w:pPr>
        <w:pStyle w:val="ListParagraph"/>
        <w:numPr>
          <w:ilvl w:val="1"/>
          <w:numId w:val="12"/>
        </w:numPr>
        <w:autoSpaceDE w:val="0"/>
        <w:autoSpaceDN w:val="0"/>
        <w:adjustRightInd w:val="0"/>
        <w:spacing w:after="0" w:line="240" w:lineRule="auto"/>
        <w:ind w:left="1440"/>
        <w:jc w:val="both"/>
        <w:rPr>
          <w:rFonts w:cs="Times New Roman"/>
          <w:color w:val="000000"/>
        </w:rPr>
      </w:pPr>
      <w:r w:rsidRPr="7ACE4619">
        <w:rPr>
          <w:rFonts w:cs="Times New Roman"/>
          <w:color w:val="000000" w:themeColor="text1"/>
        </w:rPr>
        <w:t>T</w:t>
      </w:r>
      <w:r w:rsidR="31FCF618" w:rsidRPr="7ACE4619">
        <w:rPr>
          <w:rFonts w:cs="Times New Roman"/>
          <w:color w:val="000000" w:themeColor="text1"/>
        </w:rPr>
        <w:t xml:space="preserve">he </w:t>
      </w:r>
      <w:r w:rsidRPr="7ACE4619">
        <w:rPr>
          <w:rFonts w:cs="Times New Roman"/>
          <w:color w:val="000000" w:themeColor="text1"/>
        </w:rPr>
        <w:t>P</w:t>
      </w:r>
      <w:r w:rsidR="31FCF618" w:rsidRPr="7ACE4619">
        <w:rPr>
          <w:rFonts w:cs="Times New Roman"/>
          <w:color w:val="000000" w:themeColor="text1"/>
        </w:rPr>
        <w:t xml:space="preserve">rimary </w:t>
      </w:r>
      <w:r w:rsidRPr="7ACE4619">
        <w:rPr>
          <w:rFonts w:cs="Times New Roman"/>
          <w:color w:val="000000" w:themeColor="text1"/>
        </w:rPr>
        <w:t>C</w:t>
      </w:r>
      <w:r w:rsidR="31FCF618" w:rsidRPr="7ACE4619">
        <w:rPr>
          <w:rFonts w:cs="Times New Roman"/>
          <w:color w:val="000000" w:themeColor="text1"/>
        </w:rPr>
        <w:t xml:space="preserve">hecking </w:t>
      </w:r>
      <w:r w:rsidRPr="7ACE4619">
        <w:rPr>
          <w:rFonts w:cs="Times New Roman"/>
          <w:color w:val="000000" w:themeColor="text1"/>
        </w:rPr>
        <w:t>A</w:t>
      </w:r>
      <w:r w:rsidR="31FCF618" w:rsidRPr="7ACE4619">
        <w:rPr>
          <w:rFonts w:cs="Times New Roman"/>
          <w:color w:val="000000" w:themeColor="text1"/>
        </w:rPr>
        <w:t>ccount</w:t>
      </w:r>
      <w:r w:rsidR="496C63BF" w:rsidRPr="7ACE4619">
        <w:rPr>
          <w:rFonts w:cs="Times New Roman"/>
          <w:color w:val="000000" w:themeColor="text1"/>
        </w:rPr>
        <w:t xml:space="preserve"> -</w:t>
      </w:r>
      <w:r w:rsidR="31FCF618" w:rsidRPr="7ACE4619">
        <w:rPr>
          <w:rFonts w:cs="Times New Roman"/>
          <w:color w:val="000000" w:themeColor="text1"/>
        </w:rPr>
        <w:t xml:space="preserve"> which </w:t>
      </w:r>
      <w:r w:rsidR="496C63BF" w:rsidRPr="7ACE4619">
        <w:rPr>
          <w:rFonts w:cs="Times New Roman"/>
          <w:color w:val="000000" w:themeColor="text1"/>
        </w:rPr>
        <w:t>is used for paying bills, payroll, credit card payments, miscellaneous expenses and deposits.  This account has 100+ transactions per month, on average.</w:t>
      </w:r>
      <w:r w:rsidR="0E9A3F61" w:rsidRPr="7ACE4619">
        <w:rPr>
          <w:rFonts w:cs="Times New Roman"/>
          <w:color w:val="000000" w:themeColor="text1"/>
        </w:rPr>
        <w:t xml:space="preserve"> A c</w:t>
      </w:r>
      <w:r w:rsidR="697470D8" w:rsidRPr="7ACE4619">
        <w:rPr>
          <w:rFonts w:cs="Times New Roman"/>
          <w:color w:val="000000" w:themeColor="text1"/>
        </w:rPr>
        <w:t xml:space="preserve">opy of </w:t>
      </w:r>
      <w:r w:rsidR="0E9A3F61" w:rsidRPr="7ACE4619">
        <w:rPr>
          <w:rFonts w:cs="Times New Roman"/>
          <w:color w:val="000000" w:themeColor="text1"/>
        </w:rPr>
        <w:t>statements for the Primary Checking Account</w:t>
      </w:r>
      <w:r w:rsidR="51577772" w:rsidRPr="7ACE4619">
        <w:rPr>
          <w:rFonts w:cs="Times New Roman"/>
          <w:color w:val="000000" w:themeColor="text1"/>
        </w:rPr>
        <w:t xml:space="preserve"> from the two months prior to the issuance of this RFQ</w:t>
      </w:r>
      <w:r w:rsidR="0E9A3F61" w:rsidRPr="7ACE4619">
        <w:rPr>
          <w:rFonts w:cs="Times New Roman"/>
          <w:color w:val="000000" w:themeColor="text1"/>
        </w:rPr>
        <w:t xml:space="preserve"> are attached hereto as </w:t>
      </w:r>
      <w:r w:rsidR="0E9A3F61" w:rsidRPr="7ACE4619">
        <w:rPr>
          <w:rFonts w:cs="Times New Roman"/>
          <w:b/>
          <w:bCs/>
          <w:i/>
          <w:iCs/>
          <w:color w:val="000000" w:themeColor="text1"/>
        </w:rPr>
        <w:t>Exhibit “1.”</w:t>
      </w:r>
    </w:p>
    <w:p w14:paraId="23ECF6F9" w14:textId="77777777" w:rsidR="00235884" w:rsidRPr="00C720F5" w:rsidRDefault="00235884" w:rsidP="00B245E4">
      <w:pPr>
        <w:autoSpaceDE w:val="0"/>
        <w:autoSpaceDN w:val="0"/>
        <w:adjustRightInd w:val="0"/>
        <w:spacing w:after="0" w:line="240" w:lineRule="auto"/>
        <w:ind w:left="360"/>
        <w:jc w:val="both"/>
        <w:rPr>
          <w:rFonts w:cs="Times New Roman"/>
          <w:color w:val="000000"/>
          <w:szCs w:val="24"/>
        </w:rPr>
      </w:pPr>
    </w:p>
    <w:p w14:paraId="5CD20748" w14:textId="21C9741D" w:rsidR="007C5073" w:rsidRDefault="496C63BF" w:rsidP="00B245E4">
      <w:pPr>
        <w:pStyle w:val="ListParagraph"/>
        <w:numPr>
          <w:ilvl w:val="1"/>
          <w:numId w:val="12"/>
        </w:numPr>
        <w:spacing w:after="0" w:line="240" w:lineRule="auto"/>
        <w:ind w:left="1440"/>
        <w:jc w:val="both"/>
        <w:rPr>
          <w:rFonts w:cs="Times New Roman"/>
          <w:color w:val="000000" w:themeColor="text1"/>
        </w:rPr>
      </w:pPr>
      <w:r w:rsidRPr="7ACE4619">
        <w:rPr>
          <w:rFonts w:cs="Times New Roman"/>
          <w:color w:val="000000" w:themeColor="text1"/>
        </w:rPr>
        <w:t>Department of Children and Families Account – Public Fund Money Rate Savings Account – this account receives appropriation funds from the Department of Children and Families to fund local organizations that perform domestic violence services and support.  This account typically sees less than five transactions per month</w:t>
      </w:r>
      <w:r w:rsidR="32EAF2DB" w:rsidRPr="7ACE4619">
        <w:rPr>
          <w:rFonts w:cs="Times New Roman"/>
          <w:color w:val="000000" w:themeColor="text1"/>
        </w:rPr>
        <w:t xml:space="preserve">. A copy of statements for the Department of Children and Families Account from the two months prior to the issuance of this RFQ are attached hereto as </w:t>
      </w:r>
      <w:r w:rsidR="32EAF2DB" w:rsidRPr="7ACE4619">
        <w:rPr>
          <w:rFonts w:cs="Times New Roman"/>
          <w:b/>
          <w:bCs/>
          <w:i/>
          <w:iCs/>
          <w:color w:val="000000" w:themeColor="text1"/>
        </w:rPr>
        <w:t>Exhibit “2.”</w:t>
      </w:r>
    </w:p>
    <w:p w14:paraId="6EF31C50" w14:textId="77777777" w:rsidR="00235884" w:rsidRDefault="00235884" w:rsidP="00B245E4">
      <w:pPr>
        <w:pStyle w:val="ListParagraph"/>
        <w:autoSpaceDE w:val="0"/>
        <w:autoSpaceDN w:val="0"/>
        <w:adjustRightInd w:val="0"/>
        <w:spacing w:after="0" w:line="240" w:lineRule="auto"/>
        <w:ind w:left="1440"/>
        <w:jc w:val="both"/>
        <w:rPr>
          <w:rFonts w:cs="Times New Roman"/>
          <w:color w:val="000000"/>
          <w:szCs w:val="24"/>
        </w:rPr>
      </w:pPr>
    </w:p>
    <w:p w14:paraId="0F1CA280" w14:textId="3003916A" w:rsidR="00487DCC" w:rsidRDefault="0E9A3F61" w:rsidP="00B245E4">
      <w:pPr>
        <w:pStyle w:val="ListParagraph"/>
        <w:numPr>
          <w:ilvl w:val="1"/>
          <w:numId w:val="12"/>
        </w:numPr>
        <w:spacing w:after="0" w:line="240" w:lineRule="auto"/>
        <w:ind w:left="1440"/>
        <w:jc w:val="both"/>
        <w:rPr>
          <w:rFonts w:cs="Times New Roman"/>
          <w:color w:val="000000" w:themeColor="text1"/>
        </w:rPr>
      </w:pPr>
      <w:r w:rsidRPr="7ACE4619">
        <w:rPr>
          <w:rFonts w:cs="Times New Roman"/>
          <w:color w:val="000000" w:themeColor="text1"/>
        </w:rPr>
        <w:t xml:space="preserve">The </w:t>
      </w:r>
      <w:r w:rsidR="496C63BF" w:rsidRPr="7ACE4619">
        <w:rPr>
          <w:rFonts w:cs="Times New Roman"/>
          <w:color w:val="000000" w:themeColor="text1"/>
        </w:rPr>
        <w:t>Opioid Abatement Funds</w:t>
      </w:r>
      <w:r w:rsidRPr="7ACE4619">
        <w:rPr>
          <w:rFonts w:cs="Times New Roman"/>
          <w:color w:val="000000" w:themeColor="text1"/>
        </w:rPr>
        <w:t xml:space="preserve"> Account</w:t>
      </w:r>
      <w:r w:rsidR="496C63BF" w:rsidRPr="7ACE4619">
        <w:rPr>
          <w:rFonts w:cs="Times New Roman"/>
          <w:color w:val="000000" w:themeColor="text1"/>
        </w:rPr>
        <w:t xml:space="preserve"> </w:t>
      </w:r>
      <w:r w:rsidRPr="7ACE4619">
        <w:rPr>
          <w:rFonts w:cs="Times New Roman"/>
          <w:color w:val="000000" w:themeColor="text1"/>
        </w:rPr>
        <w:t>–</w:t>
      </w:r>
      <w:r w:rsidR="496C63BF" w:rsidRPr="7ACE4619">
        <w:rPr>
          <w:rFonts w:cs="Times New Roman"/>
          <w:color w:val="000000" w:themeColor="text1"/>
        </w:rPr>
        <w:t xml:space="preserve"> </w:t>
      </w:r>
      <w:r w:rsidRPr="7ACE4619">
        <w:rPr>
          <w:rFonts w:cs="Times New Roman"/>
          <w:color w:val="000000" w:themeColor="text1"/>
        </w:rPr>
        <w:t>This account is a</w:t>
      </w:r>
      <w:r w:rsidR="31FCF618" w:rsidRPr="7ACE4619">
        <w:rPr>
          <w:rFonts w:cs="Times New Roman"/>
          <w:color w:val="000000" w:themeColor="text1"/>
        </w:rPr>
        <w:t xml:space="preserve"> </w:t>
      </w:r>
      <w:r w:rsidR="496C63BF" w:rsidRPr="7ACE4619">
        <w:rPr>
          <w:rFonts w:cs="Times New Roman"/>
          <w:color w:val="000000" w:themeColor="text1"/>
        </w:rPr>
        <w:t xml:space="preserve">Public Fund Money Rate Savings Account </w:t>
      </w:r>
      <w:r w:rsidRPr="7ACE4619">
        <w:rPr>
          <w:rFonts w:cs="Times New Roman"/>
          <w:color w:val="000000" w:themeColor="text1"/>
        </w:rPr>
        <w:t>and</w:t>
      </w:r>
      <w:r w:rsidR="496C63BF" w:rsidRPr="7ACE4619">
        <w:rPr>
          <w:rFonts w:cs="Times New Roman"/>
          <w:color w:val="000000" w:themeColor="text1"/>
        </w:rPr>
        <w:t xml:space="preserve"> serves as a repository for money received by Marion County as part of the opioid settlement</w:t>
      </w:r>
      <w:r w:rsidRPr="7ACE4619">
        <w:rPr>
          <w:rFonts w:cs="Times New Roman"/>
          <w:color w:val="000000" w:themeColor="text1"/>
        </w:rPr>
        <w:t xml:space="preserve"> agreement</w:t>
      </w:r>
      <w:r w:rsidR="496C63BF" w:rsidRPr="7ACE4619">
        <w:rPr>
          <w:rFonts w:cs="Times New Roman"/>
          <w:color w:val="000000" w:themeColor="text1"/>
        </w:rPr>
        <w:t>.  The account is used to manage</w:t>
      </w:r>
      <w:r w:rsidRPr="7ACE4619">
        <w:rPr>
          <w:rFonts w:cs="Times New Roman"/>
          <w:color w:val="000000" w:themeColor="text1"/>
        </w:rPr>
        <w:t xml:space="preserve">, </w:t>
      </w:r>
      <w:r w:rsidR="496C63BF" w:rsidRPr="7ACE4619">
        <w:rPr>
          <w:rFonts w:cs="Times New Roman"/>
          <w:color w:val="000000" w:themeColor="text1"/>
        </w:rPr>
        <w:t>oversee and distribute funds to organizations designated by the County as qualifying for the Opioid Settlement Funds.</w:t>
      </w:r>
      <w:r w:rsidR="618ED0F6" w:rsidRPr="7ACE4619">
        <w:rPr>
          <w:rFonts w:cs="Times New Roman"/>
          <w:color w:val="000000" w:themeColor="text1"/>
        </w:rPr>
        <w:t xml:space="preserve"> A copy of statements for the Opioid Abatement Funds Account from the two months prior to the issuance of this RFQ are attached hereto as </w:t>
      </w:r>
      <w:r w:rsidR="618ED0F6" w:rsidRPr="7ACE4619">
        <w:rPr>
          <w:rFonts w:cs="Times New Roman"/>
          <w:b/>
          <w:bCs/>
          <w:i/>
          <w:iCs/>
          <w:color w:val="000000" w:themeColor="text1"/>
        </w:rPr>
        <w:t>Exhibit “3.”</w:t>
      </w:r>
    </w:p>
    <w:p w14:paraId="122A6E4E" w14:textId="77777777" w:rsidR="0035342E" w:rsidRPr="0035342E" w:rsidRDefault="0035342E" w:rsidP="0035342E">
      <w:pPr>
        <w:pStyle w:val="ListParagraph"/>
        <w:autoSpaceDE w:val="0"/>
        <w:autoSpaceDN w:val="0"/>
        <w:adjustRightInd w:val="0"/>
        <w:spacing w:after="0" w:line="240" w:lineRule="auto"/>
        <w:ind w:left="1440"/>
        <w:jc w:val="both"/>
        <w:rPr>
          <w:rFonts w:cs="Times New Roman"/>
          <w:color w:val="000000"/>
          <w:szCs w:val="24"/>
        </w:rPr>
      </w:pPr>
    </w:p>
    <w:p w14:paraId="05ACB3BC" w14:textId="4D77F336" w:rsidR="00B245E4" w:rsidRDefault="007D2F56" w:rsidP="00B245E4">
      <w:pPr>
        <w:pStyle w:val="Heading1"/>
        <w:spacing w:before="0" w:line="240" w:lineRule="auto"/>
        <w:rPr>
          <w:rFonts w:ascii="Times New Roman" w:hAnsi="Times New Roman"/>
          <w:sz w:val="24"/>
        </w:rPr>
      </w:pPr>
      <w:r>
        <w:rPr>
          <w:rFonts w:ascii="Times New Roman" w:hAnsi="Times New Roman"/>
          <w:sz w:val="24"/>
        </w:rPr>
        <w:t>SECTION 4: REQUIRED PROPOSAL INFORMATION</w:t>
      </w:r>
    </w:p>
    <w:p w14:paraId="3BBB962F" w14:textId="77777777" w:rsidR="00B245E4" w:rsidRPr="00B245E4" w:rsidRDefault="00B245E4" w:rsidP="00B245E4">
      <w:pPr>
        <w:spacing w:after="0"/>
      </w:pPr>
    </w:p>
    <w:p w14:paraId="2CAD091D" w14:textId="3D872BEB" w:rsidR="00125A5E" w:rsidRDefault="007D2F56" w:rsidP="00B245E4">
      <w:pPr>
        <w:spacing w:after="0"/>
        <w:jc w:val="both"/>
      </w:pPr>
      <w:r>
        <w:t>Proposals must specifically address and include the information requested in this section. Respondents should organize their proposals using the headings below and should provide direct, complete answers. Where the response is “yes” or “no,” respondents should state the answer clearly and provide supporting detail where requested.</w:t>
      </w:r>
    </w:p>
    <w:p w14:paraId="054356EF" w14:textId="77777777" w:rsidR="00125A5E" w:rsidRDefault="007D2F56" w:rsidP="00B245E4">
      <w:pPr>
        <w:jc w:val="both"/>
      </w:pPr>
      <w:r>
        <w:t>The qualification criteria are divided into Mandatory Qualifications and Preferred Qualifications. Mandatory Qualifications are minimum requirements. Preferred Qualifications will be considered during evaluation but are not minimum requirements unless expressly stated otherwise.</w:t>
      </w:r>
    </w:p>
    <w:p w14:paraId="036AC78D" w14:textId="539881C0" w:rsidR="00125A5E" w:rsidRDefault="007D2F56" w:rsidP="00C720F5">
      <w:pPr>
        <w:pStyle w:val="Heading3"/>
        <w:numPr>
          <w:ilvl w:val="0"/>
          <w:numId w:val="15"/>
        </w:numPr>
      </w:pPr>
      <w:r>
        <w:rPr>
          <w:rFonts w:ascii="Times New Roman" w:hAnsi="Times New Roman"/>
        </w:rPr>
        <w:lastRenderedPageBreak/>
        <w:t>Mandatory Qualifications</w:t>
      </w:r>
    </w:p>
    <w:p w14:paraId="22CCFDF2" w14:textId="77777777" w:rsidR="00487DCC" w:rsidRDefault="00487DCC" w:rsidP="00487DCC">
      <w:pPr>
        <w:pStyle w:val="Heading3"/>
        <w:rPr>
          <w:rFonts w:ascii="Times New Roman" w:hAnsi="Times New Roman"/>
          <w:b w:val="0"/>
          <w:bCs w:val="0"/>
        </w:rPr>
      </w:pPr>
      <w:r w:rsidRPr="00487DCC">
        <w:rPr>
          <w:rFonts w:ascii="Times New Roman" w:hAnsi="Times New Roman"/>
          <w:b w:val="0"/>
          <w:bCs w:val="0"/>
        </w:rPr>
        <w:t>To be considered for selection, financial institutions must meet at least the following minimum qualifications:</w:t>
      </w:r>
    </w:p>
    <w:p w14:paraId="61B98F3A" w14:textId="77777777" w:rsidR="00C720F5" w:rsidRDefault="00C720F5" w:rsidP="00C720F5">
      <w:pPr>
        <w:autoSpaceDE w:val="0"/>
        <w:autoSpaceDN w:val="0"/>
        <w:adjustRightInd w:val="0"/>
        <w:spacing w:after="0" w:line="240" w:lineRule="auto"/>
        <w:ind w:left="720"/>
        <w:jc w:val="both"/>
        <w:rPr>
          <w:rFonts w:cs="Times New Roman"/>
          <w:color w:val="000000"/>
          <w:szCs w:val="24"/>
        </w:rPr>
      </w:pPr>
    </w:p>
    <w:p w14:paraId="121BBEC8" w14:textId="2D190D92" w:rsidR="00C720F5" w:rsidRDefault="00F54A10" w:rsidP="00B245E4">
      <w:pPr>
        <w:autoSpaceDE w:val="0"/>
        <w:autoSpaceDN w:val="0"/>
        <w:adjustRightInd w:val="0"/>
        <w:spacing w:after="0" w:line="240" w:lineRule="auto"/>
        <w:ind w:left="2160" w:hanging="720"/>
        <w:jc w:val="both"/>
        <w:rPr>
          <w:rFonts w:cs="Times New Roman"/>
          <w:color w:val="000000"/>
        </w:rPr>
      </w:pPr>
      <w:r w:rsidRPr="7ACE4619">
        <w:rPr>
          <w:rFonts w:cs="Times New Roman"/>
          <w:color w:val="000000" w:themeColor="text1"/>
        </w:rPr>
        <w:t>1.</w:t>
      </w:r>
      <w:r w:rsidR="0035342E">
        <w:tab/>
      </w:r>
      <w:r w:rsidR="0585F128" w:rsidRPr="7ACE4619">
        <w:rPr>
          <w:rFonts w:cs="Times New Roman"/>
          <w:color w:val="000000" w:themeColor="text1"/>
        </w:rPr>
        <w:t xml:space="preserve">The </w:t>
      </w:r>
      <w:r w:rsidR="103D82F8" w:rsidRPr="7ACE4619">
        <w:rPr>
          <w:rFonts w:cs="Times New Roman"/>
          <w:color w:val="000000" w:themeColor="text1"/>
        </w:rPr>
        <w:t>financial institution</w:t>
      </w:r>
      <w:r w:rsidR="0585F128" w:rsidRPr="7ACE4619">
        <w:rPr>
          <w:rFonts w:cs="Times New Roman"/>
          <w:color w:val="000000" w:themeColor="text1"/>
        </w:rPr>
        <w:t xml:space="preserve"> must be a Qualified Public Depositor (QPD) as defined in Florida Statutes, </w:t>
      </w:r>
      <w:r w:rsidR="4635D462" w:rsidRPr="7ACE4619">
        <w:rPr>
          <w:rFonts w:cs="Times New Roman"/>
          <w:color w:val="000000" w:themeColor="text1"/>
        </w:rPr>
        <w:t>C</w:t>
      </w:r>
      <w:r w:rsidR="0585F128" w:rsidRPr="7ACE4619">
        <w:rPr>
          <w:rFonts w:cs="Times New Roman"/>
          <w:color w:val="000000" w:themeColor="text1"/>
        </w:rPr>
        <w:t xml:space="preserve">hapter 280 as well as a Federal Withholding Tax Depository. A proposing </w:t>
      </w:r>
      <w:r w:rsidR="67496C89" w:rsidRPr="7ACE4619">
        <w:rPr>
          <w:rFonts w:cs="Times New Roman"/>
          <w:color w:val="000000" w:themeColor="text1"/>
        </w:rPr>
        <w:t>financial institution</w:t>
      </w:r>
      <w:r w:rsidR="0585F128" w:rsidRPr="7ACE4619">
        <w:rPr>
          <w:rFonts w:cs="Times New Roman"/>
          <w:color w:val="000000" w:themeColor="text1"/>
        </w:rPr>
        <w:t xml:space="preserve"> shall provide evidence of ability to protect public funds through the adequate collateralization of deposits. Evidence will include a copy of the most recent QPD </w:t>
      </w:r>
      <w:r w:rsidR="00B245E4">
        <w:rPr>
          <w:rFonts w:cs="Times New Roman"/>
          <w:color w:val="000000" w:themeColor="text1"/>
        </w:rPr>
        <w:t>R</w:t>
      </w:r>
      <w:r w:rsidR="0585F128" w:rsidRPr="7ACE4619">
        <w:rPr>
          <w:rFonts w:cs="Times New Roman"/>
          <w:color w:val="000000" w:themeColor="text1"/>
        </w:rPr>
        <w:t>eport filed with the State of Florida.</w:t>
      </w:r>
    </w:p>
    <w:p w14:paraId="08B4045F" w14:textId="77777777" w:rsidR="00AD77F3" w:rsidRDefault="00AD77F3" w:rsidP="00AD77F3">
      <w:pPr>
        <w:pStyle w:val="ListParagraph"/>
        <w:autoSpaceDE w:val="0"/>
        <w:autoSpaceDN w:val="0"/>
        <w:adjustRightInd w:val="0"/>
        <w:spacing w:after="0" w:line="240" w:lineRule="auto"/>
        <w:ind w:left="1260"/>
        <w:jc w:val="both"/>
        <w:rPr>
          <w:rFonts w:cs="Times New Roman"/>
          <w:color w:val="000000"/>
          <w:szCs w:val="24"/>
        </w:rPr>
      </w:pPr>
    </w:p>
    <w:p w14:paraId="11FD8C53" w14:textId="0FCF765C" w:rsidR="0035342E" w:rsidRDefault="436C6D92" w:rsidP="00B245E4">
      <w:pPr>
        <w:autoSpaceDE w:val="0"/>
        <w:autoSpaceDN w:val="0"/>
        <w:adjustRightInd w:val="0"/>
        <w:spacing w:after="0" w:line="240" w:lineRule="auto"/>
        <w:ind w:left="2160" w:hanging="720"/>
        <w:jc w:val="both"/>
        <w:rPr>
          <w:rFonts w:cs="Times New Roman"/>
          <w:color w:val="000000"/>
        </w:rPr>
      </w:pPr>
      <w:r w:rsidRPr="7ACE4619">
        <w:rPr>
          <w:rFonts w:cs="Times New Roman"/>
          <w:color w:val="000000" w:themeColor="text1"/>
        </w:rPr>
        <w:t>2.</w:t>
      </w:r>
      <w:r w:rsidR="0035342E">
        <w:tab/>
      </w:r>
      <w:r w:rsidR="0585F128" w:rsidRPr="7ACE4619">
        <w:rPr>
          <w:rFonts w:cs="Times New Roman"/>
          <w:color w:val="000000" w:themeColor="text1"/>
        </w:rPr>
        <w:t>The financial institution must be organized for the purpose of providing commercial banking services and have three (3) years previous experience with proven effectiveness</w:t>
      </w:r>
      <w:r w:rsidR="0035342E">
        <w:tab/>
      </w:r>
      <w:r w:rsidR="0585F128" w:rsidRPr="7ACE4619">
        <w:rPr>
          <w:rFonts w:cs="Times New Roman"/>
          <w:color w:val="000000" w:themeColor="text1"/>
        </w:rPr>
        <w:t>in administering the specified services for governmental institutions and have a proven ability for immediate contract start-up.</w:t>
      </w:r>
    </w:p>
    <w:p w14:paraId="3CF67068" w14:textId="77777777" w:rsidR="00AD77F3" w:rsidRDefault="00AD77F3" w:rsidP="00AD77F3">
      <w:pPr>
        <w:pStyle w:val="ListParagraph"/>
        <w:autoSpaceDE w:val="0"/>
        <w:autoSpaceDN w:val="0"/>
        <w:adjustRightInd w:val="0"/>
        <w:spacing w:after="0" w:line="240" w:lineRule="auto"/>
        <w:ind w:left="1260"/>
        <w:jc w:val="both"/>
        <w:rPr>
          <w:rFonts w:cs="Times New Roman"/>
          <w:color w:val="000000"/>
          <w:szCs w:val="24"/>
        </w:rPr>
      </w:pPr>
    </w:p>
    <w:p w14:paraId="22FFD2DE" w14:textId="1A0315CE" w:rsidR="0035342E" w:rsidRDefault="78290217" w:rsidP="00B245E4">
      <w:pPr>
        <w:spacing w:after="0" w:line="240" w:lineRule="auto"/>
        <w:ind w:left="2160" w:hanging="720"/>
        <w:jc w:val="both"/>
        <w:rPr>
          <w:rFonts w:cs="Times New Roman"/>
          <w:color w:val="000000" w:themeColor="text1"/>
        </w:rPr>
      </w:pPr>
      <w:r w:rsidRPr="7ACE4619">
        <w:rPr>
          <w:rFonts w:cs="Times New Roman"/>
          <w:color w:val="000000" w:themeColor="text1"/>
        </w:rPr>
        <w:t>3.</w:t>
      </w:r>
      <w:r w:rsidR="0035342E">
        <w:tab/>
      </w:r>
      <w:r w:rsidR="0585F128" w:rsidRPr="7ACE4619">
        <w:rPr>
          <w:rFonts w:cs="Times New Roman"/>
          <w:color w:val="000000" w:themeColor="text1"/>
        </w:rPr>
        <w:t xml:space="preserve">The </w:t>
      </w:r>
      <w:r w:rsidR="30CAF289" w:rsidRPr="7ACE4619">
        <w:rPr>
          <w:rFonts w:cs="Times New Roman"/>
          <w:color w:val="000000" w:themeColor="text1"/>
        </w:rPr>
        <w:t>financial institution</w:t>
      </w:r>
      <w:r w:rsidR="0585F128" w:rsidRPr="7ACE4619">
        <w:rPr>
          <w:rFonts w:cs="Times New Roman"/>
          <w:color w:val="000000" w:themeColor="text1"/>
        </w:rPr>
        <w:t xml:space="preserve"> must </w:t>
      </w:r>
      <w:r w:rsidR="73B4FA03" w:rsidRPr="7ACE4619">
        <w:rPr>
          <w:rFonts w:cs="Times New Roman"/>
          <w:color w:val="000000" w:themeColor="text1"/>
        </w:rPr>
        <w:t>furnish</w:t>
      </w:r>
      <w:r w:rsidR="0585F128" w:rsidRPr="7ACE4619">
        <w:rPr>
          <w:rFonts w:cs="Times New Roman"/>
          <w:color w:val="000000" w:themeColor="text1"/>
        </w:rPr>
        <w:t xml:space="preserve"> a complete and comprehensive response to</w:t>
      </w:r>
      <w:r w:rsidR="0845C8CD" w:rsidRPr="7ACE4619">
        <w:rPr>
          <w:rFonts w:cs="Times New Roman"/>
          <w:color w:val="000000" w:themeColor="text1"/>
        </w:rPr>
        <w:t xml:space="preserve"> </w:t>
      </w:r>
      <w:r w:rsidR="6A0CDB89" w:rsidRPr="7ACE4619">
        <w:rPr>
          <w:rFonts w:cs="Times New Roman"/>
          <w:color w:val="000000" w:themeColor="text1"/>
        </w:rPr>
        <w:t>the</w:t>
      </w:r>
      <w:r w:rsidR="00B245E4">
        <w:t xml:space="preserve"> </w:t>
      </w:r>
      <w:r w:rsidR="6A0CDB89" w:rsidRPr="7ACE4619">
        <w:rPr>
          <w:rFonts w:cs="Times New Roman"/>
          <w:color w:val="000000" w:themeColor="text1"/>
        </w:rPr>
        <w:t>Written Questionnaire at Section (4)(B)</w:t>
      </w:r>
      <w:r w:rsidR="0585F128" w:rsidRPr="7ACE4619">
        <w:rPr>
          <w:rFonts w:cs="Times New Roman"/>
          <w:color w:val="000000" w:themeColor="text1"/>
        </w:rPr>
        <w:t xml:space="preserve"> </w:t>
      </w:r>
      <w:r w:rsidR="122B6FCD" w:rsidRPr="7ACE4619">
        <w:rPr>
          <w:rFonts w:cs="Times New Roman"/>
          <w:color w:val="000000" w:themeColor="text1"/>
        </w:rPr>
        <w:t>of</w:t>
      </w:r>
      <w:r w:rsidR="0585F128" w:rsidRPr="7ACE4619">
        <w:rPr>
          <w:rFonts w:cs="Times New Roman"/>
          <w:color w:val="000000" w:themeColor="text1"/>
        </w:rPr>
        <w:t xml:space="preserve"> the RFQ.</w:t>
      </w:r>
    </w:p>
    <w:p w14:paraId="5258EBB4" w14:textId="21C189A5" w:rsidR="00AD77F3" w:rsidRDefault="00AD77F3" w:rsidP="7ACE4619">
      <w:pPr>
        <w:autoSpaceDE w:val="0"/>
        <w:autoSpaceDN w:val="0"/>
        <w:adjustRightInd w:val="0"/>
        <w:spacing w:after="0" w:line="240" w:lineRule="auto"/>
        <w:ind w:left="1260"/>
        <w:jc w:val="both"/>
        <w:rPr>
          <w:rFonts w:cs="Times New Roman"/>
          <w:color w:val="000000"/>
        </w:rPr>
      </w:pPr>
    </w:p>
    <w:p w14:paraId="1D129501" w14:textId="21877439" w:rsidR="0035342E" w:rsidRDefault="24D31EC4" w:rsidP="00B245E4">
      <w:pPr>
        <w:autoSpaceDE w:val="0"/>
        <w:autoSpaceDN w:val="0"/>
        <w:adjustRightInd w:val="0"/>
        <w:spacing w:after="0" w:line="240" w:lineRule="auto"/>
        <w:ind w:left="2160" w:hanging="720"/>
        <w:jc w:val="both"/>
        <w:rPr>
          <w:rFonts w:cs="Times New Roman"/>
          <w:color w:val="000000"/>
        </w:rPr>
      </w:pPr>
      <w:r w:rsidRPr="7ACE4619">
        <w:rPr>
          <w:rFonts w:cs="Times New Roman"/>
          <w:color w:val="000000" w:themeColor="text1"/>
        </w:rPr>
        <w:t>4.</w:t>
      </w:r>
      <w:r w:rsidR="0035342E">
        <w:tab/>
      </w:r>
      <w:r w:rsidR="0585F128" w:rsidRPr="7ACE4619">
        <w:rPr>
          <w:rFonts w:cs="Times New Roman"/>
          <w:color w:val="000000" w:themeColor="text1"/>
        </w:rPr>
        <w:t xml:space="preserve">The </w:t>
      </w:r>
      <w:r w:rsidR="46B287DF" w:rsidRPr="7ACE4619">
        <w:rPr>
          <w:rFonts w:cs="Times New Roman"/>
          <w:color w:val="000000" w:themeColor="text1"/>
        </w:rPr>
        <w:t>financial institution</w:t>
      </w:r>
      <w:r w:rsidR="0585F128" w:rsidRPr="7ACE4619">
        <w:rPr>
          <w:rFonts w:cs="Times New Roman"/>
          <w:color w:val="000000" w:themeColor="text1"/>
        </w:rPr>
        <w:t xml:space="preserve"> must maintain </w:t>
      </w:r>
      <w:proofErr w:type="spellStart"/>
      <w:r w:rsidR="0585F128" w:rsidRPr="7ACE4619">
        <w:rPr>
          <w:rFonts w:cs="Times New Roman"/>
          <w:color w:val="000000" w:themeColor="text1"/>
        </w:rPr>
        <w:t>atleast</w:t>
      </w:r>
      <w:proofErr w:type="spellEnd"/>
      <w:r w:rsidR="0585F128" w:rsidRPr="7ACE4619">
        <w:rPr>
          <w:rFonts w:cs="Times New Roman"/>
          <w:color w:val="000000" w:themeColor="text1"/>
        </w:rPr>
        <w:t xml:space="preserve"> one physical office branch </w:t>
      </w:r>
      <w:r w:rsidR="2FE49432" w:rsidRPr="7ACE4619">
        <w:rPr>
          <w:rFonts w:cs="Times New Roman"/>
          <w:color w:val="000000" w:themeColor="text1"/>
        </w:rPr>
        <w:t xml:space="preserve">located </w:t>
      </w:r>
      <w:r w:rsidR="0585F128" w:rsidRPr="7ACE4619">
        <w:rPr>
          <w:rFonts w:cs="Times New Roman"/>
          <w:color w:val="000000" w:themeColor="text1"/>
        </w:rPr>
        <w:t xml:space="preserve">within </w:t>
      </w:r>
      <w:r w:rsidR="0035342E">
        <w:tab/>
      </w:r>
      <w:r w:rsidR="0585F128" w:rsidRPr="7ACE4619">
        <w:rPr>
          <w:rFonts w:cs="Times New Roman"/>
          <w:color w:val="000000" w:themeColor="text1"/>
        </w:rPr>
        <w:t>Marion County</w:t>
      </w:r>
      <w:r w:rsidR="4192A9A1" w:rsidRPr="7ACE4619">
        <w:rPr>
          <w:rFonts w:cs="Times New Roman"/>
          <w:color w:val="000000" w:themeColor="text1"/>
        </w:rPr>
        <w:t>, Florida</w:t>
      </w:r>
      <w:r w:rsidR="0585F128" w:rsidRPr="7ACE4619">
        <w:rPr>
          <w:rFonts w:cs="Times New Roman"/>
          <w:color w:val="000000" w:themeColor="text1"/>
        </w:rPr>
        <w:t xml:space="preserve">. </w:t>
      </w:r>
    </w:p>
    <w:p w14:paraId="6A5232F5" w14:textId="77777777" w:rsidR="00AD77F3" w:rsidRDefault="00AD77F3" w:rsidP="00AD77F3">
      <w:pPr>
        <w:pStyle w:val="ListParagraph"/>
        <w:autoSpaceDE w:val="0"/>
        <w:autoSpaceDN w:val="0"/>
        <w:adjustRightInd w:val="0"/>
        <w:spacing w:after="0" w:line="240" w:lineRule="auto"/>
        <w:ind w:left="1260"/>
        <w:jc w:val="both"/>
        <w:rPr>
          <w:rFonts w:cs="Times New Roman"/>
          <w:color w:val="000000"/>
          <w:szCs w:val="24"/>
        </w:rPr>
      </w:pPr>
    </w:p>
    <w:p w14:paraId="45695C67" w14:textId="0898EE00" w:rsidR="0035342E" w:rsidRDefault="3B7BB7AB" w:rsidP="00B245E4">
      <w:pPr>
        <w:autoSpaceDE w:val="0"/>
        <w:autoSpaceDN w:val="0"/>
        <w:adjustRightInd w:val="0"/>
        <w:spacing w:after="0" w:line="240" w:lineRule="auto"/>
        <w:ind w:left="2160" w:hanging="720"/>
        <w:jc w:val="both"/>
        <w:rPr>
          <w:rFonts w:cs="Times New Roman"/>
          <w:color w:val="000000"/>
        </w:rPr>
      </w:pPr>
      <w:r w:rsidRPr="7ACE4619">
        <w:rPr>
          <w:rFonts w:cs="Times New Roman"/>
          <w:color w:val="000000" w:themeColor="text1"/>
        </w:rPr>
        <w:t>5.</w:t>
      </w:r>
      <w:r w:rsidR="0035342E">
        <w:tab/>
      </w:r>
      <w:r w:rsidR="001BE8AD" w:rsidRPr="7ACE4619">
        <w:rPr>
          <w:rFonts w:cs="Times New Roman"/>
          <w:color w:val="000000" w:themeColor="text1"/>
        </w:rPr>
        <w:t>The financial institution must have the a</w:t>
      </w:r>
      <w:r w:rsidR="0585F128" w:rsidRPr="7ACE4619">
        <w:rPr>
          <w:rFonts w:cs="Times New Roman"/>
          <w:color w:val="000000" w:themeColor="text1"/>
        </w:rPr>
        <w:t xml:space="preserve">bility to provide various electronic banking services that should </w:t>
      </w:r>
      <w:r w:rsidR="00BD40B5" w:rsidRPr="7ACE4619">
        <w:rPr>
          <w:rFonts w:cs="Times New Roman"/>
          <w:color w:val="000000" w:themeColor="text1"/>
        </w:rPr>
        <w:t>include but</w:t>
      </w:r>
      <w:r w:rsidR="0585F128" w:rsidRPr="7ACE4619">
        <w:rPr>
          <w:rFonts w:cs="Times New Roman"/>
          <w:color w:val="000000" w:themeColor="text1"/>
        </w:rPr>
        <w:t xml:space="preserve"> not be limited to; wire transfers, online services,</w:t>
      </w:r>
      <w:r w:rsidR="00B245E4">
        <w:rPr>
          <w:rFonts w:cs="Times New Roman"/>
          <w:color w:val="000000" w:themeColor="text1"/>
        </w:rPr>
        <w:t xml:space="preserve"> </w:t>
      </w:r>
      <w:r w:rsidR="0585F128" w:rsidRPr="7ACE4619">
        <w:rPr>
          <w:rFonts w:cs="Times New Roman"/>
          <w:color w:val="000000" w:themeColor="text1"/>
        </w:rPr>
        <w:t>positive pay, reverse positive pay validation, direct deposit and ACH.</w:t>
      </w:r>
    </w:p>
    <w:p w14:paraId="01B7FBAE" w14:textId="77777777" w:rsidR="00AD77F3" w:rsidRPr="00B245E4" w:rsidRDefault="00AD77F3" w:rsidP="00B245E4">
      <w:pPr>
        <w:autoSpaceDE w:val="0"/>
        <w:autoSpaceDN w:val="0"/>
        <w:adjustRightInd w:val="0"/>
        <w:spacing w:after="0" w:line="240" w:lineRule="auto"/>
        <w:jc w:val="both"/>
        <w:rPr>
          <w:rFonts w:cs="Times New Roman"/>
          <w:color w:val="000000"/>
          <w:szCs w:val="24"/>
        </w:rPr>
      </w:pPr>
    </w:p>
    <w:p w14:paraId="58EE58E6" w14:textId="091FF5A1" w:rsidR="0035342E" w:rsidRDefault="6EBF75FA" w:rsidP="00B245E4">
      <w:pPr>
        <w:spacing w:after="0" w:line="240" w:lineRule="auto"/>
        <w:ind w:left="2160" w:hanging="720"/>
        <w:jc w:val="both"/>
        <w:rPr>
          <w:rFonts w:cs="Times New Roman"/>
          <w:color w:val="000000" w:themeColor="text1"/>
        </w:rPr>
      </w:pPr>
      <w:r w:rsidRPr="7ACE4619">
        <w:rPr>
          <w:rFonts w:cs="Times New Roman"/>
          <w:color w:val="000000" w:themeColor="text1"/>
        </w:rPr>
        <w:t>6.</w:t>
      </w:r>
      <w:r w:rsidR="0035342E">
        <w:tab/>
      </w:r>
      <w:r w:rsidR="77FDFF92" w:rsidRPr="7ACE4619">
        <w:rPr>
          <w:rFonts w:cs="Times New Roman"/>
          <w:color w:val="000000" w:themeColor="text1"/>
        </w:rPr>
        <w:t>The financi</w:t>
      </w:r>
      <w:r w:rsidR="6586D7D6" w:rsidRPr="7ACE4619">
        <w:rPr>
          <w:rFonts w:cs="Times New Roman"/>
          <w:color w:val="000000" w:themeColor="text1"/>
        </w:rPr>
        <w:t>al institute shall provide</w:t>
      </w:r>
      <w:r w:rsidR="0585F128" w:rsidRPr="7ACE4619">
        <w:rPr>
          <w:rFonts w:cs="Times New Roman"/>
          <w:color w:val="000000" w:themeColor="text1"/>
        </w:rPr>
        <w:t xml:space="preserve"> a</w:t>
      </w:r>
      <w:r w:rsidR="00BD40B5">
        <w:rPr>
          <w:rFonts w:cs="Times New Roman"/>
          <w:color w:val="000000" w:themeColor="text1"/>
        </w:rPr>
        <w:t xml:space="preserve"> </w:t>
      </w:r>
      <w:r w:rsidR="0585F128" w:rsidRPr="7ACE4619">
        <w:rPr>
          <w:rFonts w:cs="Times New Roman"/>
          <w:color w:val="000000" w:themeColor="text1"/>
        </w:rPr>
        <w:t xml:space="preserve">local contact </w:t>
      </w:r>
      <w:r w:rsidR="05F3F970" w:rsidRPr="7ACE4619">
        <w:rPr>
          <w:rFonts w:cs="Times New Roman"/>
          <w:color w:val="000000" w:themeColor="text1"/>
        </w:rPr>
        <w:t>with</w:t>
      </w:r>
      <w:r w:rsidR="0F0CE1EF" w:rsidRPr="7ACE4619">
        <w:rPr>
          <w:rFonts w:cs="Times New Roman"/>
          <w:color w:val="000000" w:themeColor="text1"/>
        </w:rPr>
        <w:t xml:space="preserve"> decision-making</w:t>
      </w:r>
      <w:r w:rsidR="05F3F970" w:rsidRPr="7ACE4619">
        <w:rPr>
          <w:rFonts w:cs="Times New Roman"/>
          <w:color w:val="000000" w:themeColor="text1"/>
        </w:rPr>
        <w:t xml:space="preserve"> authority</w:t>
      </w:r>
      <w:r w:rsidR="230E8317" w:rsidRPr="7ACE4619">
        <w:rPr>
          <w:rFonts w:cs="Times New Roman"/>
          <w:color w:val="000000" w:themeColor="text1"/>
        </w:rPr>
        <w:t xml:space="preserve"> and </w:t>
      </w:r>
      <w:r w:rsidR="0035342E">
        <w:tab/>
      </w:r>
      <w:r w:rsidR="230E8317" w:rsidRPr="7ACE4619">
        <w:rPr>
          <w:rFonts w:cs="Times New Roman"/>
          <w:color w:val="000000" w:themeColor="text1"/>
        </w:rPr>
        <w:t>the ability</w:t>
      </w:r>
      <w:r w:rsidR="05F3F970" w:rsidRPr="7ACE4619">
        <w:rPr>
          <w:rFonts w:cs="Times New Roman"/>
          <w:color w:val="000000" w:themeColor="text1"/>
        </w:rPr>
        <w:t xml:space="preserve"> to </w:t>
      </w:r>
      <w:r w:rsidR="0585F128" w:rsidRPr="7ACE4619">
        <w:rPr>
          <w:rFonts w:cs="Times New Roman"/>
          <w:color w:val="000000" w:themeColor="text1"/>
        </w:rPr>
        <w:t xml:space="preserve">resolve issues </w:t>
      </w:r>
      <w:r w:rsidR="3108F895" w:rsidRPr="7ACE4619">
        <w:rPr>
          <w:rFonts w:cs="Times New Roman"/>
          <w:color w:val="000000" w:themeColor="text1"/>
        </w:rPr>
        <w:t xml:space="preserve">and answer operational inquiries </w:t>
      </w:r>
      <w:r w:rsidR="0585F128" w:rsidRPr="7ACE4619">
        <w:rPr>
          <w:rFonts w:cs="Times New Roman"/>
          <w:color w:val="000000" w:themeColor="text1"/>
        </w:rPr>
        <w:t xml:space="preserve">in a timely manner. </w:t>
      </w:r>
    </w:p>
    <w:p w14:paraId="24BCCABD" w14:textId="77777777" w:rsidR="00AD77F3" w:rsidRDefault="00AD77F3" w:rsidP="00AD77F3">
      <w:pPr>
        <w:pStyle w:val="ListParagraph"/>
        <w:autoSpaceDE w:val="0"/>
        <w:autoSpaceDN w:val="0"/>
        <w:adjustRightInd w:val="0"/>
        <w:spacing w:after="0" w:line="240" w:lineRule="auto"/>
        <w:ind w:left="1260"/>
        <w:jc w:val="both"/>
        <w:rPr>
          <w:rFonts w:cs="Times New Roman"/>
          <w:color w:val="000000"/>
          <w:szCs w:val="24"/>
        </w:rPr>
      </w:pPr>
    </w:p>
    <w:p w14:paraId="6769CC41" w14:textId="53925E75" w:rsidR="0035342E" w:rsidRDefault="3E66F08D" w:rsidP="00B245E4">
      <w:pPr>
        <w:autoSpaceDE w:val="0"/>
        <w:autoSpaceDN w:val="0"/>
        <w:adjustRightInd w:val="0"/>
        <w:spacing w:after="0" w:line="240" w:lineRule="auto"/>
        <w:ind w:left="720" w:firstLine="720"/>
        <w:jc w:val="both"/>
        <w:rPr>
          <w:rFonts w:cs="Times New Roman"/>
          <w:color w:val="000000"/>
        </w:rPr>
      </w:pPr>
      <w:r w:rsidRPr="7ACE4619">
        <w:rPr>
          <w:rFonts w:cs="Times New Roman"/>
          <w:color w:val="000000" w:themeColor="text1"/>
        </w:rPr>
        <w:t>7.</w:t>
      </w:r>
      <w:r w:rsidR="0035342E">
        <w:tab/>
      </w:r>
      <w:r w:rsidR="3A014E3B" w:rsidRPr="7ACE4619">
        <w:rPr>
          <w:rFonts w:cs="Times New Roman"/>
          <w:color w:val="000000" w:themeColor="text1"/>
        </w:rPr>
        <w:t>A list of three</w:t>
      </w:r>
      <w:r w:rsidR="0585F128" w:rsidRPr="7ACE4619">
        <w:rPr>
          <w:rFonts w:cs="Times New Roman"/>
          <w:color w:val="000000" w:themeColor="text1"/>
        </w:rPr>
        <w:t xml:space="preserve"> local references </w:t>
      </w:r>
      <w:r w:rsidR="73252CE2" w:rsidRPr="7ACE4619">
        <w:rPr>
          <w:rFonts w:cs="Times New Roman"/>
          <w:color w:val="000000" w:themeColor="text1"/>
        </w:rPr>
        <w:t>with whom the financial institution does business</w:t>
      </w:r>
      <w:r w:rsidR="0585F128" w:rsidRPr="7ACE4619">
        <w:rPr>
          <w:rFonts w:cs="Times New Roman"/>
          <w:color w:val="000000" w:themeColor="text1"/>
        </w:rPr>
        <w:t>.</w:t>
      </w:r>
    </w:p>
    <w:p w14:paraId="53787A20" w14:textId="77777777" w:rsidR="00AD77F3" w:rsidRDefault="00AD77F3" w:rsidP="0035342E">
      <w:pPr>
        <w:pStyle w:val="ListParagraph"/>
        <w:autoSpaceDE w:val="0"/>
        <w:autoSpaceDN w:val="0"/>
        <w:adjustRightInd w:val="0"/>
        <w:spacing w:after="0" w:line="240" w:lineRule="auto"/>
        <w:ind w:left="1260"/>
        <w:jc w:val="both"/>
        <w:rPr>
          <w:rFonts w:cs="Times New Roman"/>
          <w:color w:val="000000"/>
          <w:szCs w:val="24"/>
        </w:rPr>
      </w:pPr>
    </w:p>
    <w:p w14:paraId="4C87B08F" w14:textId="68B2123D" w:rsidR="00AD77F3" w:rsidRDefault="00BD40B5" w:rsidP="00B245E4">
      <w:pPr>
        <w:autoSpaceDE w:val="0"/>
        <w:autoSpaceDN w:val="0"/>
        <w:adjustRightInd w:val="0"/>
        <w:spacing w:after="0" w:line="240" w:lineRule="auto"/>
        <w:ind w:left="1980" w:hanging="720"/>
        <w:jc w:val="both"/>
        <w:rPr>
          <w:rFonts w:cs="Times New Roman"/>
          <w:color w:val="000000"/>
        </w:rPr>
      </w:pPr>
      <w:r>
        <w:rPr>
          <w:rFonts w:cs="Times New Roman"/>
          <w:color w:val="000000" w:themeColor="text1"/>
        </w:rPr>
        <w:t xml:space="preserve">   8</w:t>
      </w:r>
      <w:r w:rsidR="2B0717CB" w:rsidRPr="7ACE4619">
        <w:rPr>
          <w:rFonts w:cs="Times New Roman"/>
          <w:color w:val="000000" w:themeColor="text1"/>
        </w:rPr>
        <w:t>.</w:t>
      </w:r>
      <w:r w:rsidR="0035342E">
        <w:tab/>
      </w:r>
      <w:r>
        <w:tab/>
      </w:r>
      <w:r w:rsidR="0585F128" w:rsidRPr="7ACE4619">
        <w:rPr>
          <w:rFonts w:cs="Times New Roman"/>
          <w:color w:val="000000" w:themeColor="text1"/>
        </w:rPr>
        <w:t xml:space="preserve">The financial institution must furnish copies of fraud control policies that would </w:t>
      </w:r>
      <w:r>
        <w:rPr>
          <w:rFonts w:cs="Times New Roman"/>
          <w:color w:val="000000" w:themeColor="text1"/>
        </w:rPr>
        <w:tab/>
      </w:r>
      <w:r w:rsidR="0585F128" w:rsidRPr="7ACE4619">
        <w:rPr>
          <w:rFonts w:cs="Times New Roman"/>
          <w:color w:val="000000" w:themeColor="text1"/>
        </w:rPr>
        <w:t xml:space="preserve">be applicable to the </w:t>
      </w:r>
      <w:proofErr w:type="gramStart"/>
      <w:r w:rsidR="0585F128" w:rsidRPr="7ACE4619">
        <w:rPr>
          <w:rFonts w:cs="Times New Roman"/>
          <w:color w:val="000000" w:themeColor="text1"/>
        </w:rPr>
        <w:t>District’s</w:t>
      </w:r>
      <w:proofErr w:type="gramEnd"/>
      <w:r w:rsidR="0585F128" w:rsidRPr="7ACE4619">
        <w:rPr>
          <w:rFonts w:cs="Times New Roman"/>
          <w:color w:val="000000" w:themeColor="text1"/>
        </w:rPr>
        <w:t xml:space="preserve"> account.  </w:t>
      </w:r>
    </w:p>
    <w:p w14:paraId="1B291A76" w14:textId="0612AD0E" w:rsidR="00125A5E" w:rsidRDefault="00125A5E" w:rsidP="7ACE4619">
      <w:pPr>
        <w:pStyle w:val="ListParagraph"/>
        <w:spacing w:after="0" w:line="240" w:lineRule="auto"/>
        <w:ind w:left="1260"/>
        <w:jc w:val="both"/>
      </w:pPr>
    </w:p>
    <w:p w14:paraId="1E05BC22" w14:textId="16B96E6B" w:rsidR="00125A5E" w:rsidRDefault="00BD40B5" w:rsidP="00B245E4">
      <w:pPr>
        <w:spacing w:after="0" w:line="240" w:lineRule="auto"/>
        <w:ind w:left="1980" w:hanging="720"/>
        <w:jc w:val="both"/>
      </w:pPr>
      <w:r>
        <w:t xml:space="preserve">   9</w:t>
      </w:r>
      <w:r w:rsidR="79F5C051">
        <w:t>.</w:t>
      </w:r>
      <w:r w:rsidR="00125A5E">
        <w:tab/>
      </w:r>
      <w:r>
        <w:tab/>
      </w:r>
      <w:r w:rsidR="61CE06C8">
        <w:t>The financial institution shall furnish a</w:t>
      </w:r>
      <w:r w:rsidR="69E1C398">
        <w:t xml:space="preserve"> proposed fee arrangement </w:t>
      </w:r>
      <w:r w:rsidR="24F1F432">
        <w:t xml:space="preserve">for each of the </w:t>
      </w:r>
      <w:r>
        <w:tab/>
      </w:r>
      <w:proofErr w:type="gramStart"/>
      <w:r w:rsidR="24F1F432">
        <w:t>District’s</w:t>
      </w:r>
      <w:proofErr w:type="gramEnd"/>
      <w:r w:rsidR="24F1F432">
        <w:t xml:space="preserve"> accounts </w:t>
      </w:r>
      <w:r w:rsidR="69E1C398">
        <w:t xml:space="preserve">to include fees applicable to the initial term, renewal options, </w:t>
      </w:r>
      <w:r>
        <w:tab/>
      </w:r>
      <w:r w:rsidR="69E1C398">
        <w:t>a guaranteed pricing period, and advance notice requirements for fee changes.</w:t>
      </w:r>
    </w:p>
    <w:p w14:paraId="7F53C2ED" w14:textId="16380AD9" w:rsidR="00125A5E" w:rsidRDefault="00125A5E" w:rsidP="7ACE4619">
      <w:pPr>
        <w:spacing w:after="0" w:line="240" w:lineRule="auto"/>
        <w:ind w:left="1260"/>
        <w:jc w:val="both"/>
        <w:rPr>
          <w:rFonts w:cs="Times New Roman"/>
          <w:color w:val="000000" w:themeColor="text1"/>
        </w:rPr>
      </w:pPr>
    </w:p>
    <w:p w14:paraId="4B69F0F6" w14:textId="7228FA2D" w:rsidR="00125A5E" w:rsidRDefault="41059CAA" w:rsidP="7ACE4619">
      <w:pPr>
        <w:pStyle w:val="Heading2"/>
        <w:ind w:firstLine="720"/>
      </w:pPr>
      <w:r w:rsidRPr="7ACE4619">
        <w:rPr>
          <w:rFonts w:ascii="Times New Roman" w:hAnsi="Times New Roman"/>
        </w:rPr>
        <w:t>B</w:t>
      </w:r>
      <w:r w:rsidR="4E91D7AD" w:rsidRPr="7ACE4619">
        <w:rPr>
          <w:rFonts w:ascii="Times New Roman" w:hAnsi="Times New Roman"/>
        </w:rPr>
        <w:t xml:space="preserve">. </w:t>
      </w:r>
      <w:r w:rsidR="4A236886" w:rsidRPr="7ACE4619">
        <w:rPr>
          <w:rFonts w:ascii="Times New Roman" w:hAnsi="Times New Roman"/>
        </w:rPr>
        <w:t>Written Questionnaire</w:t>
      </w:r>
    </w:p>
    <w:p w14:paraId="3A4DF8BD" w14:textId="11B6113B" w:rsidR="00125A5E" w:rsidRDefault="0031255C" w:rsidP="00B245E4">
      <w:pPr>
        <w:ind w:left="720"/>
        <w:jc w:val="both"/>
      </w:pPr>
      <w:r>
        <w:tab/>
      </w:r>
      <w:r w:rsidR="21A5DDD0">
        <w:t>1</w:t>
      </w:r>
      <w:r w:rsidR="4E91D7AD">
        <w:t xml:space="preserve">. </w:t>
      </w:r>
      <w:r w:rsidR="004542E7">
        <w:tab/>
      </w:r>
      <w:r w:rsidR="4E91D7AD">
        <w:t xml:space="preserve">Summarize the </w:t>
      </w:r>
      <w:r w:rsidR="7761C137">
        <w:t>financial institution</w:t>
      </w:r>
      <w:r w:rsidR="61886134">
        <w:t>’s</w:t>
      </w:r>
      <w:r w:rsidR="4E91D7AD">
        <w:t xml:space="preserve"> competitive advantages </w:t>
      </w:r>
      <w:r w:rsidR="41CC9BC6">
        <w:t xml:space="preserve">over competing </w:t>
      </w:r>
      <w:r>
        <w:tab/>
      </w:r>
      <w:r w:rsidR="00B245E4">
        <w:tab/>
      </w:r>
      <w:r w:rsidR="41CC9BC6">
        <w:t>proposals.</w:t>
      </w:r>
    </w:p>
    <w:p w14:paraId="5C4C4FA9" w14:textId="0E91FD7B" w:rsidR="00125A5E" w:rsidRDefault="0031255C" w:rsidP="00B245E4">
      <w:pPr>
        <w:ind w:left="720"/>
        <w:jc w:val="both"/>
      </w:pPr>
      <w:r>
        <w:tab/>
      </w:r>
      <w:r w:rsidR="510553BD">
        <w:t>2</w:t>
      </w:r>
      <w:r w:rsidR="4E91D7AD">
        <w:t xml:space="preserve">. </w:t>
      </w:r>
      <w:r w:rsidR="004542E7">
        <w:tab/>
      </w:r>
      <w:r w:rsidR="4E91D7AD">
        <w:t>Describe any</w:t>
      </w:r>
      <w:r w:rsidR="61886134">
        <w:t xml:space="preserve"> unique</w:t>
      </w:r>
      <w:r w:rsidR="4E91D7AD">
        <w:t xml:space="preserve"> additional or alternative services</w:t>
      </w:r>
      <w:r w:rsidR="5F9FE1B8">
        <w:t xml:space="preserve"> offered by the financial </w:t>
      </w:r>
      <w:r>
        <w:tab/>
      </w:r>
      <w:r w:rsidR="00B245E4">
        <w:tab/>
      </w:r>
      <w:r w:rsidR="5F9FE1B8">
        <w:t>institution</w:t>
      </w:r>
      <w:r w:rsidR="4E91D7AD">
        <w:t xml:space="preserve"> that may benefit MCHD</w:t>
      </w:r>
      <w:r w:rsidR="61886134">
        <w:t>.</w:t>
      </w:r>
    </w:p>
    <w:p w14:paraId="31635C7B" w14:textId="4292A35D" w:rsidR="004542E7" w:rsidRDefault="56DF2937" w:rsidP="00B245E4">
      <w:pPr>
        <w:ind w:left="2160" w:hanging="720"/>
        <w:jc w:val="both"/>
      </w:pPr>
      <w:r>
        <w:lastRenderedPageBreak/>
        <w:t>3</w:t>
      </w:r>
      <w:r w:rsidR="46233CD7">
        <w:t>.</w:t>
      </w:r>
      <w:r w:rsidR="004542E7">
        <w:tab/>
      </w:r>
      <w:r w:rsidR="46233CD7" w:rsidRPr="004542E7">
        <w:t>Describe all available sweep options (ICS/CDARS, government money market, repo, or other public-funds compliant alternatives), associated yields, and collateral</w:t>
      </w:r>
      <w:r w:rsidR="15F951A9" w:rsidRPr="004542E7">
        <w:t xml:space="preserve"> </w:t>
      </w:r>
      <w:r w:rsidR="46233CD7">
        <w:t>requirements.</w:t>
      </w:r>
    </w:p>
    <w:p w14:paraId="24708FAA" w14:textId="2EF72446" w:rsidR="0031255C" w:rsidRDefault="5C73C23C" w:rsidP="00B245E4">
      <w:pPr>
        <w:ind w:left="2160" w:hanging="720"/>
        <w:jc w:val="both"/>
      </w:pPr>
      <w:r>
        <w:t>4</w:t>
      </w:r>
      <w:r w:rsidR="61886134">
        <w:t>.</w:t>
      </w:r>
      <w:r w:rsidR="0031255C">
        <w:tab/>
      </w:r>
      <w:r w:rsidR="61886134">
        <w:t xml:space="preserve">Describe the </w:t>
      </w:r>
      <w:r w:rsidR="0F1A6048">
        <w:t>financial institution</w:t>
      </w:r>
      <w:r w:rsidR="61886134">
        <w:t>’s fraud-control policies including but not limited to:</w:t>
      </w:r>
    </w:p>
    <w:p w14:paraId="11E45F8D" w14:textId="12722939" w:rsidR="0031255C" w:rsidRDefault="0031255C" w:rsidP="00B245E4">
      <w:pPr>
        <w:ind w:left="1440"/>
        <w:jc w:val="both"/>
      </w:pPr>
      <w:r>
        <w:tab/>
      </w:r>
      <w:r>
        <w:tab/>
      </w:r>
      <w:proofErr w:type="spellStart"/>
      <w:r w:rsidR="52B0F10E">
        <w:t>i</w:t>
      </w:r>
      <w:proofErr w:type="spellEnd"/>
      <w:r w:rsidR="61886134">
        <w:t>.</w:t>
      </w:r>
      <w:r>
        <w:tab/>
      </w:r>
      <w:r w:rsidR="61886134">
        <w:t xml:space="preserve">Check Positive Pay with payee verification; </w:t>
      </w:r>
    </w:p>
    <w:p w14:paraId="01326A23" w14:textId="742E8D6A" w:rsidR="0031255C" w:rsidRDefault="0031255C" w:rsidP="00B245E4">
      <w:pPr>
        <w:ind w:left="1440"/>
        <w:jc w:val="both"/>
      </w:pPr>
      <w:r>
        <w:tab/>
      </w:r>
      <w:r>
        <w:tab/>
      </w:r>
      <w:r w:rsidR="00928B47">
        <w:t>ii</w:t>
      </w:r>
      <w:r w:rsidR="61886134">
        <w:t>.</w:t>
      </w:r>
      <w:r>
        <w:tab/>
      </w:r>
      <w:r w:rsidR="61886134">
        <w:t>ACH Positive Pay or debit filters/blocks;</w:t>
      </w:r>
    </w:p>
    <w:p w14:paraId="061E5FE4" w14:textId="50D7F7F9" w:rsidR="0031255C" w:rsidRDefault="00B245E4" w:rsidP="00B245E4">
      <w:pPr>
        <w:ind w:left="1440"/>
        <w:jc w:val="both"/>
      </w:pPr>
      <w:r>
        <w:tab/>
      </w:r>
      <w:r>
        <w:tab/>
        <w:t>iii.</w:t>
      </w:r>
      <w:r>
        <w:tab/>
      </w:r>
      <w:r w:rsidR="61886134">
        <w:t xml:space="preserve">Dual approval for ACH and wire transactions; </w:t>
      </w:r>
    </w:p>
    <w:p w14:paraId="56515085" w14:textId="70963ABD" w:rsidR="0031255C" w:rsidRDefault="0031255C" w:rsidP="00B245E4">
      <w:pPr>
        <w:ind w:left="1440"/>
        <w:jc w:val="both"/>
      </w:pPr>
      <w:r>
        <w:tab/>
      </w:r>
      <w:r>
        <w:tab/>
      </w:r>
      <w:r w:rsidR="20D6728E">
        <w:t>iv</w:t>
      </w:r>
      <w:r w:rsidR="61886134">
        <w:t>.</w:t>
      </w:r>
      <w:r w:rsidR="00B245E4">
        <w:tab/>
      </w:r>
      <w:r w:rsidR="61886134">
        <w:t xml:space="preserve">Multifactor authentication and out-of-band verification; </w:t>
      </w:r>
    </w:p>
    <w:p w14:paraId="088AE77A" w14:textId="13EF7C69" w:rsidR="0031255C" w:rsidRDefault="0031255C" w:rsidP="00B245E4">
      <w:pPr>
        <w:ind w:left="1440"/>
        <w:jc w:val="both"/>
      </w:pPr>
      <w:r>
        <w:tab/>
      </w:r>
      <w:r>
        <w:tab/>
      </w:r>
      <w:r w:rsidR="307C3386">
        <w:t>v</w:t>
      </w:r>
      <w:r w:rsidR="61886134">
        <w:t>.</w:t>
      </w:r>
      <w:r>
        <w:tab/>
      </w:r>
      <w:r w:rsidR="61886134">
        <w:t>User entitlement controls and audit reporting; and</w:t>
      </w:r>
    </w:p>
    <w:p w14:paraId="53DEEFC9" w14:textId="2E143BA0" w:rsidR="0031255C" w:rsidRDefault="0031255C" w:rsidP="00B245E4">
      <w:pPr>
        <w:ind w:left="1440"/>
        <w:jc w:val="both"/>
      </w:pPr>
      <w:r>
        <w:tab/>
      </w:r>
      <w:r>
        <w:tab/>
      </w:r>
      <w:r w:rsidR="66068D3E">
        <w:t>vi</w:t>
      </w:r>
      <w:r w:rsidR="61886134">
        <w:t>.</w:t>
      </w:r>
      <w:r w:rsidR="00B245E4">
        <w:tab/>
      </w:r>
      <w:r w:rsidR="61886134">
        <w:t xml:space="preserve">Fraud-notification and incident-response procedures. </w:t>
      </w:r>
    </w:p>
    <w:p w14:paraId="4C46C280" w14:textId="529F51F0" w:rsidR="0031255C" w:rsidRDefault="75C6DC60" w:rsidP="00B245E4">
      <w:pPr>
        <w:ind w:left="2160" w:hanging="720"/>
        <w:jc w:val="both"/>
        <w:rPr>
          <w:rFonts w:cs="Times New Roman"/>
          <w:color w:val="000000" w:themeColor="text1"/>
        </w:rPr>
      </w:pPr>
      <w:r>
        <w:t>5.</w:t>
      </w:r>
      <w:r w:rsidR="0031255C">
        <w:tab/>
      </w:r>
      <w:r w:rsidR="79C9C034" w:rsidRPr="7ACE4619">
        <w:rPr>
          <w:rFonts w:cs="Times New Roman"/>
          <w:color w:val="000000" w:themeColor="text1"/>
        </w:rPr>
        <w:t>Provide a</w:t>
      </w:r>
      <w:r w:rsidRPr="7ACE4619">
        <w:rPr>
          <w:rFonts w:cs="Times New Roman"/>
          <w:color w:val="000000" w:themeColor="text1"/>
        </w:rPr>
        <w:t xml:space="preserve"> clear </w:t>
      </w:r>
      <w:r w:rsidR="5B1947A3" w:rsidRPr="7ACE4619">
        <w:rPr>
          <w:rFonts w:cs="Times New Roman"/>
          <w:color w:val="000000" w:themeColor="text1"/>
        </w:rPr>
        <w:t xml:space="preserve">written </w:t>
      </w:r>
      <w:r w:rsidRPr="7ACE4619">
        <w:rPr>
          <w:rFonts w:cs="Times New Roman"/>
          <w:color w:val="000000" w:themeColor="text1"/>
        </w:rPr>
        <w:t xml:space="preserve">summary of the </w:t>
      </w:r>
      <w:r w:rsidR="0B96399B" w:rsidRPr="7ACE4619">
        <w:rPr>
          <w:rFonts w:cs="Times New Roman"/>
          <w:color w:val="000000" w:themeColor="text1"/>
        </w:rPr>
        <w:t xml:space="preserve">financial institution's </w:t>
      </w:r>
      <w:r w:rsidRPr="7ACE4619">
        <w:rPr>
          <w:rFonts w:cs="Times New Roman"/>
          <w:color w:val="000000" w:themeColor="text1"/>
        </w:rPr>
        <w:t xml:space="preserve">proposed </w:t>
      </w:r>
      <w:r>
        <w:t xml:space="preserve">Fee Structure </w:t>
      </w:r>
      <w:r w:rsidR="0031255C">
        <w:tab/>
      </w:r>
      <w:r w:rsidR="7F097C42">
        <w:t>which shall</w:t>
      </w:r>
      <w:r>
        <w:t xml:space="preserve"> include:</w:t>
      </w:r>
    </w:p>
    <w:p w14:paraId="1C3B2ECC" w14:textId="0FB1CAD7" w:rsidR="0031255C" w:rsidRDefault="75C6DC60" w:rsidP="00B245E4">
      <w:pPr>
        <w:pStyle w:val="ListParagraph"/>
        <w:ind w:left="3600" w:hanging="720"/>
        <w:jc w:val="both"/>
        <w:rPr>
          <w:rFonts w:eastAsia="Times New Roman" w:cs="Times New Roman"/>
        </w:rPr>
      </w:pPr>
      <w:proofErr w:type="spellStart"/>
      <w:r w:rsidRPr="7ACE4619">
        <w:rPr>
          <w:rFonts w:eastAsia="Times New Roman" w:cs="Times New Roman"/>
        </w:rPr>
        <w:t>i</w:t>
      </w:r>
      <w:proofErr w:type="spellEnd"/>
      <w:r w:rsidRPr="7ACE4619">
        <w:rPr>
          <w:rFonts w:eastAsia="Times New Roman" w:cs="Times New Roman"/>
        </w:rPr>
        <w:t>.</w:t>
      </w:r>
      <w:r w:rsidR="0031255C">
        <w:tab/>
      </w:r>
      <w:r w:rsidRPr="7ACE4619">
        <w:rPr>
          <w:rFonts w:eastAsia="Times New Roman" w:cs="Times New Roman"/>
        </w:rPr>
        <w:t>All-in fees for the requested services, including initial, ongoing, custodial,</w:t>
      </w:r>
      <w:r w:rsidR="08300B63" w:rsidRPr="7ACE4619">
        <w:rPr>
          <w:rFonts w:eastAsia="Times New Roman" w:cs="Times New Roman"/>
        </w:rPr>
        <w:t xml:space="preserve"> </w:t>
      </w:r>
      <w:r w:rsidRPr="7ACE4619">
        <w:rPr>
          <w:rFonts w:eastAsia="Times New Roman" w:cs="Times New Roman"/>
        </w:rPr>
        <w:t>management, and other applicable fees.  Copies of the Districts</w:t>
      </w:r>
      <w:r w:rsidR="221600FF" w:rsidRPr="7ACE4619">
        <w:rPr>
          <w:rFonts w:eastAsia="Times New Roman" w:cs="Times New Roman"/>
        </w:rPr>
        <w:t xml:space="preserve"> bank statements from the</w:t>
      </w:r>
      <w:r w:rsidR="01FAF3B6" w:rsidRPr="7ACE4619">
        <w:rPr>
          <w:rFonts w:eastAsia="Times New Roman" w:cs="Times New Roman"/>
        </w:rPr>
        <w:t xml:space="preserve"> </w:t>
      </w:r>
      <w:r w:rsidR="221600FF" w:rsidRPr="7ACE4619">
        <w:rPr>
          <w:rFonts w:eastAsia="Times New Roman" w:cs="Times New Roman"/>
        </w:rPr>
        <w:t>two months prior to the issuance of this RFQ are attached hereto as</w:t>
      </w:r>
      <w:r w:rsidR="03C20D8C" w:rsidRPr="7ACE4619">
        <w:rPr>
          <w:rFonts w:eastAsia="Times New Roman" w:cs="Times New Roman"/>
        </w:rPr>
        <w:t xml:space="preserve"> </w:t>
      </w:r>
      <w:r w:rsidR="221600FF" w:rsidRPr="7ACE4619">
        <w:rPr>
          <w:rFonts w:eastAsia="Times New Roman" w:cs="Times New Roman"/>
          <w:b/>
          <w:bCs/>
          <w:i/>
          <w:iCs/>
        </w:rPr>
        <w:t>Exhibits 1, 2</w:t>
      </w:r>
      <w:r w:rsidR="221600FF" w:rsidRPr="7ACE4619">
        <w:rPr>
          <w:rFonts w:eastAsia="Times New Roman" w:cs="Times New Roman"/>
        </w:rPr>
        <w:t xml:space="preserve"> and </w:t>
      </w:r>
      <w:r w:rsidR="221600FF" w:rsidRPr="7ACE4619">
        <w:rPr>
          <w:rFonts w:eastAsia="Times New Roman" w:cs="Times New Roman"/>
          <w:b/>
          <w:bCs/>
          <w:i/>
          <w:iCs/>
        </w:rPr>
        <w:t>3</w:t>
      </w:r>
      <w:r w:rsidR="221600FF" w:rsidRPr="7ACE4619">
        <w:rPr>
          <w:rFonts w:eastAsia="Times New Roman" w:cs="Times New Roman"/>
        </w:rPr>
        <w:t xml:space="preserve"> to assist Respondents in responding to this RFQ.</w:t>
      </w:r>
    </w:p>
    <w:p w14:paraId="3728424B" w14:textId="0184B5CD" w:rsidR="0031255C" w:rsidRDefault="0031255C" w:rsidP="00B245E4">
      <w:pPr>
        <w:pStyle w:val="ListParagraph"/>
        <w:ind w:left="1260"/>
        <w:jc w:val="both"/>
        <w:rPr>
          <w:rFonts w:eastAsia="Times New Roman" w:cs="Times New Roman"/>
        </w:rPr>
      </w:pPr>
    </w:p>
    <w:p w14:paraId="421106DF" w14:textId="0A7E6BB8" w:rsidR="0031255C" w:rsidRDefault="7C5EA28F" w:rsidP="00B245E4">
      <w:pPr>
        <w:pStyle w:val="ListParagraph"/>
        <w:ind w:left="3600" w:hanging="720"/>
        <w:jc w:val="both"/>
      </w:pPr>
      <w:r>
        <w:t>ii.</w:t>
      </w:r>
      <w:r w:rsidR="0031255C">
        <w:tab/>
      </w:r>
      <w:r w:rsidR="75C6DC60">
        <w:t>A complete banking fee schedule including monthly account maintenance, ACH origination, ACH receipt, domestic wires, Positive Pay, Remote Deposit Capture, lockbox (if offered), merchant services, online treasury management, deposit supplies, and any implementation or conversion fees. This information should include</w:t>
      </w:r>
      <w:r w:rsidR="15F4C07E">
        <w:t xml:space="preserve"> </w:t>
      </w:r>
      <w:r w:rsidR="75C6DC60">
        <w:t>applicable benchmark, spread, reset frequency, fees, liquidity,</w:t>
      </w:r>
      <w:r w:rsidR="00B245E4">
        <w:t xml:space="preserve"> </w:t>
      </w:r>
      <w:r w:rsidR="75C6DC60">
        <w:t>collateralization, and any balance requirements.</w:t>
      </w:r>
    </w:p>
    <w:p w14:paraId="68A0713F" w14:textId="28DF1636" w:rsidR="7913CBA2" w:rsidRDefault="7913CBA2" w:rsidP="00B245E4">
      <w:pPr>
        <w:ind w:left="720" w:firstLine="720"/>
        <w:jc w:val="both"/>
      </w:pPr>
      <w:r>
        <w:t>6.</w:t>
      </w:r>
      <w:r>
        <w:tab/>
        <w:t>Provide a summary of the financial institution's customer service philosophy.</w:t>
      </w:r>
    </w:p>
    <w:p w14:paraId="66C47715" w14:textId="77777777" w:rsidR="00125A5E" w:rsidRDefault="007D2F56">
      <w:pPr>
        <w:pStyle w:val="Heading1"/>
      </w:pPr>
      <w:r>
        <w:rPr>
          <w:rFonts w:ascii="Times New Roman" w:hAnsi="Times New Roman"/>
          <w:sz w:val="24"/>
        </w:rPr>
        <w:t>SECTION 5: EVALUATION CRITERIA</w:t>
      </w:r>
    </w:p>
    <w:p w14:paraId="3FE04589" w14:textId="77777777" w:rsidR="00B245E4" w:rsidRDefault="00B245E4" w:rsidP="00B245E4">
      <w:pPr>
        <w:spacing w:after="0"/>
        <w:jc w:val="both"/>
      </w:pPr>
    </w:p>
    <w:p w14:paraId="1A194051" w14:textId="7E092513" w:rsidR="00125A5E" w:rsidRDefault="007D2F56" w:rsidP="00B245E4">
      <w:pPr>
        <w:spacing w:after="0"/>
        <w:jc w:val="both"/>
      </w:pPr>
      <w:r>
        <w:t xml:space="preserve">The </w:t>
      </w:r>
      <w:proofErr w:type="gramStart"/>
      <w:r w:rsidR="00C53DC9">
        <w:t>District</w:t>
      </w:r>
      <w:proofErr w:type="gramEnd"/>
      <w:r>
        <w:t xml:space="preserve"> will select a firm based on evaluation of responsive proposals according to the criteria below. Qualified proposals must meet the Mandatory Qualifications</w:t>
      </w:r>
      <w:r w:rsidR="00C53DC9">
        <w:t xml:space="preserve"> </w:t>
      </w:r>
      <w:r>
        <w:t xml:space="preserve">and show that the firm and engaged personnel have all authorizations, permits, licenses, and certifications required by law to perform the services specified in this </w:t>
      </w:r>
      <w:r w:rsidR="004542E7">
        <w:t>RFQ</w:t>
      </w:r>
      <w:r>
        <w:t>.</w:t>
      </w:r>
    </w:p>
    <w:p w14:paraId="21814CB0" w14:textId="77777777" w:rsidR="00B245E4" w:rsidRDefault="00B245E4" w:rsidP="00B245E4">
      <w:pPr>
        <w:spacing w:after="0"/>
      </w:pPr>
    </w:p>
    <w:tbl>
      <w:tblPr>
        <w:tblStyle w:val="TableGrid"/>
        <w:tblW w:w="0" w:type="auto"/>
        <w:jc w:val="center"/>
        <w:tblLook w:val="04A0" w:firstRow="1" w:lastRow="0" w:firstColumn="1" w:lastColumn="0" w:noHBand="0" w:noVBand="1"/>
      </w:tblPr>
      <w:tblGrid>
        <w:gridCol w:w="4963"/>
        <w:gridCol w:w="4963"/>
      </w:tblGrid>
      <w:tr w:rsidR="00125A5E" w14:paraId="60818FC2" w14:textId="77777777" w:rsidTr="2C97CA8A">
        <w:trPr>
          <w:jc w:val="center"/>
        </w:trPr>
        <w:tc>
          <w:tcPr>
            <w:tcW w:w="4968" w:type="dxa"/>
            <w:vAlign w:val="center"/>
          </w:tcPr>
          <w:p w14:paraId="55C5152D" w14:textId="77777777" w:rsidR="00125A5E" w:rsidRDefault="007D2F56">
            <w:r>
              <w:rPr>
                <w:b/>
              </w:rPr>
              <w:lastRenderedPageBreak/>
              <w:t>Category</w:t>
            </w:r>
          </w:p>
        </w:tc>
        <w:tc>
          <w:tcPr>
            <w:tcW w:w="4968" w:type="dxa"/>
            <w:vAlign w:val="center"/>
          </w:tcPr>
          <w:p w14:paraId="04CA5091" w14:textId="77777777" w:rsidR="00125A5E" w:rsidRDefault="007D2F56">
            <w:r>
              <w:rPr>
                <w:b/>
              </w:rPr>
              <w:t>Weight</w:t>
            </w:r>
          </w:p>
        </w:tc>
      </w:tr>
      <w:tr w:rsidR="00125A5E" w14:paraId="3875CA03" w14:textId="77777777" w:rsidTr="2C97CA8A">
        <w:trPr>
          <w:jc w:val="center"/>
        </w:trPr>
        <w:tc>
          <w:tcPr>
            <w:tcW w:w="4968" w:type="dxa"/>
            <w:vAlign w:val="center"/>
          </w:tcPr>
          <w:p w14:paraId="6574F172" w14:textId="17E58ECA" w:rsidR="00125A5E" w:rsidRDefault="5C5E4AD6">
            <w:r>
              <w:t>Fees</w:t>
            </w:r>
          </w:p>
        </w:tc>
        <w:tc>
          <w:tcPr>
            <w:tcW w:w="4968" w:type="dxa"/>
            <w:vAlign w:val="center"/>
          </w:tcPr>
          <w:p w14:paraId="525F98CD" w14:textId="4734D38E" w:rsidR="00125A5E" w:rsidRDefault="16B6281A">
            <w:r>
              <w:t>3</w:t>
            </w:r>
            <w:r w:rsidR="13FD26D7">
              <w:t>0</w:t>
            </w:r>
            <w:r w:rsidR="344A79AF">
              <w:t>%</w:t>
            </w:r>
          </w:p>
        </w:tc>
      </w:tr>
      <w:tr w:rsidR="00125A5E" w14:paraId="69476E59" w14:textId="77777777" w:rsidTr="2C97CA8A">
        <w:trPr>
          <w:jc w:val="center"/>
        </w:trPr>
        <w:tc>
          <w:tcPr>
            <w:tcW w:w="4968" w:type="dxa"/>
            <w:vAlign w:val="center"/>
          </w:tcPr>
          <w:p w14:paraId="19D3B141" w14:textId="3BC01183" w:rsidR="00125A5E" w:rsidRDefault="2A4B3F9B">
            <w:r>
              <w:t xml:space="preserve">Responses to </w:t>
            </w:r>
            <w:r w:rsidR="704DC101">
              <w:t xml:space="preserve">the </w:t>
            </w:r>
            <w:r>
              <w:t>Written Questionnaire</w:t>
            </w:r>
          </w:p>
        </w:tc>
        <w:tc>
          <w:tcPr>
            <w:tcW w:w="4968" w:type="dxa"/>
            <w:vAlign w:val="center"/>
          </w:tcPr>
          <w:p w14:paraId="6943CE1F" w14:textId="2E3D71CD" w:rsidR="00125A5E" w:rsidRDefault="344A79AF">
            <w:r>
              <w:t>2</w:t>
            </w:r>
            <w:r w:rsidR="76C78CE6">
              <w:t>5</w:t>
            </w:r>
            <w:r>
              <w:t>%</w:t>
            </w:r>
          </w:p>
        </w:tc>
      </w:tr>
      <w:tr w:rsidR="00125A5E" w14:paraId="52F1C970" w14:textId="77777777" w:rsidTr="2C97CA8A">
        <w:trPr>
          <w:jc w:val="center"/>
        </w:trPr>
        <w:tc>
          <w:tcPr>
            <w:tcW w:w="4968" w:type="dxa"/>
            <w:vAlign w:val="center"/>
          </w:tcPr>
          <w:p w14:paraId="74614C88" w14:textId="0D951893" w:rsidR="00125A5E" w:rsidRDefault="35658B07" w:rsidP="7ACE4619">
            <w:r>
              <w:t>Qualifications</w:t>
            </w:r>
          </w:p>
        </w:tc>
        <w:tc>
          <w:tcPr>
            <w:tcW w:w="4968" w:type="dxa"/>
            <w:vAlign w:val="center"/>
          </w:tcPr>
          <w:p w14:paraId="53C1F571" w14:textId="11DEB0C9" w:rsidR="00125A5E" w:rsidRDefault="169D73D4">
            <w:r>
              <w:t>2</w:t>
            </w:r>
            <w:r w:rsidR="43054D97">
              <w:t>5</w:t>
            </w:r>
            <w:r w:rsidR="344A79AF">
              <w:t>%</w:t>
            </w:r>
          </w:p>
        </w:tc>
      </w:tr>
      <w:tr w:rsidR="00125A5E" w14:paraId="5DC26BD6" w14:textId="77777777" w:rsidTr="2C97CA8A">
        <w:trPr>
          <w:jc w:val="center"/>
        </w:trPr>
        <w:tc>
          <w:tcPr>
            <w:tcW w:w="4968" w:type="dxa"/>
            <w:vAlign w:val="center"/>
          </w:tcPr>
          <w:p w14:paraId="20C9C247" w14:textId="7BBC5F5E" w:rsidR="00125A5E" w:rsidRDefault="3F2380D1">
            <w:r>
              <w:t>Customer Service</w:t>
            </w:r>
          </w:p>
        </w:tc>
        <w:tc>
          <w:tcPr>
            <w:tcW w:w="4968" w:type="dxa"/>
            <w:vAlign w:val="center"/>
          </w:tcPr>
          <w:p w14:paraId="772EE98B" w14:textId="407B457F" w:rsidR="00125A5E" w:rsidRDefault="4DD7FB38">
            <w:r>
              <w:t>1</w:t>
            </w:r>
            <w:r w:rsidR="344A79AF">
              <w:t>0%</w:t>
            </w:r>
          </w:p>
        </w:tc>
      </w:tr>
      <w:tr w:rsidR="00125A5E" w14:paraId="6A707E95" w14:textId="77777777" w:rsidTr="2C97CA8A">
        <w:trPr>
          <w:jc w:val="center"/>
        </w:trPr>
        <w:tc>
          <w:tcPr>
            <w:tcW w:w="4968" w:type="dxa"/>
            <w:vAlign w:val="center"/>
          </w:tcPr>
          <w:p w14:paraId="06AFD1A1" w14:textId="7CC98665" w:rsidR="00125A5E" w:rsidRDefault="004542E7">
            <w:r>
              <w:t xml:space="preserve">Local </w:t>
            </w:r>
            <w:r w:rsidR="00965F8C">
              <w:t>Presence</w:t>
            </w:r>
            <w:r>
              <w:t xml:space="preserve"> &amp; References</w:t>
            </w:r>
          </w:p>
        </w:tc>
        <w:tc>
          <w:tcPr>
            <w:tcW w:w="4968" w:type="dxa"/>
            <w:vAlign w:val="center"/>
          </w:tcPr>
          <w:p w14:paraId="2209BBA5" w14:textId="06ACDEF4" w:rsidR="00125A5E" w:rsidRDefault="004542E7">
            <w:r>
              <w:t>10%</w:t>
            </w:r>
          </w:p>
        </w:tc>
      </w:tr>
    </w:tbl>
    <w:p w14:paraId="5997F401" w14:textId="77777777" w:rsidR="00B245E4" w:rsidRDefault="00B245E4" w:rsidP="00B245E4">
      <w:pPr>
        <w:spacing w:after="0"/>
        <w:jc w:val="both"/>
      </w:pPr>
    </w:p>
    <w:p w14:paraId="1D3D1FB7" w14:textId="1A01FEC8" w:rsidR="00125A5E" w:rsidRDefault="007D2F56" w:rsidP="00B245E4">
      <w:pPr>
        <w:spacing w:after="0"/>
        <w:jc w:val="both"/>
      </w:pPr>
      <w:r>
        <w:t xml:space="preserve">The </w:t>
      </w:r>
      <w:proofErr w:type="gramStart"/>
      <w:r>
        <w:t>District</w:t>
      </w:r>
      <w:proofErr w:type="gramEnd"/>
      <w:r>
        <w:t xml:space="preserve"> reserves the right to be the sole judge as to the overall acceptability of any proposal and the individual merits of specific provisions within competing offers. The </w:t>
      </w:r>
      <w:proofErr w:type="gramStart"/>
      <w:r>
        <w:t>District’s</w:t>
      </w:r>
      <w:proofErr w:type="gramEnd"/>
      <w:r>
        <w:t xml:space="preserve"> decision will be final. The </w:t>
      </w:r>
      <w:proofErr w:type="gramStart"/>
      <w:r>
        <w:t>District</w:t>
      </w:r>
      <w:proofErr w:type="gramEnd"/>
      <w:r>
        <w:t xml:space="preserve"> reserves the right to reject </w:t>
      </w:r>
      <w:proofErr w:type="gramStart"/>
      <w:r>
        <w:t>any and all</w:t>
      </w:r>
      <w:proofErr w:type="gramEnd"/>
      <w:r>
        <w:t xml:space="preserve"> proposals in whole or in part, withdraw the </w:t>
      </w:r>
      <w:r w:rsidR="004542E7">
        <w:t>RFQ</w:t>
      </w:r>
      <w:r>
        <w:t xml:space="preserve">, waive informalities, obtain new proposals, and take any other action in the best interests of the </w:t>
      </w:r>
      <w:proofErr w:type="gramStart"/>
      <w:r>
        <w:t>District</w:t>
      </w:r>
      <w:proofErr w:type="gramEnd"/>
      <w:r>
        <w:t>. This RF</w:t>
      </w:r>
      <w:r w:rsidR="004542E7">
        <w:t>Q</w:t>
      </w:r>
      <w:r>
        <w:t xml:space="preserve"> does not obligate the </w:t>
      </w:r>
      <w:proofErr w:type="gramStart"/>
      <w:r>
        <w:t>District</w:t>
      </w:r>
      <w:proofErr w:type="gramEnd"/>
      <w:r>
        <w:t xml:space="preserve"> to accept or contract for any services or pay any costs incurred by respondents in preparing or submitting a proposal.</w:t>
      </w:r>
    </w:p>
    <w:p w14:paraId="4CF67DA1" w14:textId="77777777" w:rsidR="00125A5E" w:rsidRDefault="007D2F56" w:rsidP="00B245E4">
      <w:pPr>
        <w:pStyle w:val="Heading1"/>
        <w:rPr>
          <w:rFonts w:ascii="Times New Roman" w:hAnsi="Times New Roman"/>
          <w:sz w:val="24"/>
        </w:rPr>
      </w:pPr>
      <w:r>
        <w:rPr>
          <w:rFonts w:ascii="Times New Roman" w:hAnsi="Times New Roman"/>
          <w:sz w:val="24"/>
        </w:rPr>
        <w:t>SECTION 6: INSTRUCTIONS TO RESPONDENTS</w:t>
      </w:r>
    </w:p>
    <w:p w14:paraId="5CCA9261" w14:textId="77777777" w:rsidR="00B245E4" w:rsidRPr="00B245E4" w:rsidRDefault="00B245E4" w:rsidP="00B245E4">
      <w:pPr>
        <w:spacing w:after="0"/>
      </w:pPr>
    </w:p>
    <w:p w14:paraId="273E74A3" w14:textId="74DA018E" w:rsidR="00125A5E" w:rsidRDefault="007D2F56" w:rsidP="00B245E4">
      <w:pPr>
        <w:ind w:left="720"/>
        <w:jc w:val="both"/>
      </w:pPr>
      <w:r>
        <w:t xml:space="preserve">A. Respondents shall thoroughly examine and be familiar with the specifications. Failure to receive or examine this document shall not relieve the respondent of obligations pertaining to this </w:t>
      </w:r>
      <w:r w:rsidR="004542E7">
        <w:t>RFQ</w:t>
      </w:r>
      <w:r>
        <w:t xml:space="preserve"> or any subsequent contract.</w:t>
      </w:r>
    </w:p>
    <w:p w14:paraId="220D6151" w14:textId="6A7A9E1E" w:rsidR="00125A5E" w:rsidRDefault="007D2F56" w:rsidP="00B245E4">
      <w:pPr>
        <w:ind w:left="720"/>
        <w:jc w:val="both"/>
      </w:pPr>
      <w:r>
        <w:t xml:space="preserve">B. Any unauthorized changes or modifications to the </w:t>
      </w:r>
      <w:r w:rsidR="004542E7">
        <w:t>RFQ</w:t>
      </w:r>
      <w:r>
        <w:t xml:space="preserve"> specifications may result in rejection of the proposal as nonresponsive.</w:t>
      </w:r>
    </w:p>
    <w:p w14:paraId="765B1A91" w14:textId="77777777" w:rsidR="00125A5E" w:rsidRDefault="007D2F56" w:rsidP="00B245E4">
      <w:pPr>
        <w:ind w:left="720"/>
        <w:jc w:val="both"/>
      </w:pPr>
      <w:r>
        <w:t>C. The responsibility for submitting the proposal to MCHD on or before the specified date and time rests solely with the respondent. MCHD is not responsible for delays caused by transmission, delivery, or any other occurrence.</w:t>
      </w:r>
    </w:p>
    <w:p w14:paraId="20172B15" w14:textId="77777777" w:rsidR="00125A5E" w:rsidRDefault="007D2F56" w:rsidP="00B245E4">
      <w:pPr>
        <w:ind w:left="720"/>
        <w:jc w:val="both"/>
      </w:pPr>
      <w:r>
        <w:t>D. The response deadline will be strictly observed. Under no circumstances will a proposal delivered after the deadline be considered.</w:t>
      </w:r>
    </w:p>
    <w:p w14:paraId="33DC8897" w14:textId="77777777" w:rsidR="00125A5E" w:rsidRDefault="007D2F56" w:rsidP="00B245E4">
      <w:pPr>
        <w:ind w:left="720"/>
        <w:jc w:val="both"/>
      </w:pPr>
      <w:r>
        <w:t>E. Respondents may not withdraw or modify proposals for ninety (90) days after the opening time and date, unless MCHD agrees otherwise in writing.</w:t>
      </w:r>
    </w:p>
    <w:p w14:paraId="2E70D908" w14:textId="77777777" w:rsidR="00125A5E" w:rsidRDefault="007D2F56" w:rsidP="00B245E4">
      <w:pPr>
        <w:ind w:left="720"/>
        <w:jc w:val="both"/>
      </w:pPr>
      <w:r>
        <w:t xml:space="preserve">F. MCHD reserves the right to reject the proposal of any respondent that has previously failed to properly perform a contract, failed to deliver timely on similar contracts, or </w:t>
      </w:r>
      <w:proofErr w:type="gramStart"/>
      <w:r>
        <w:t>is not in a position to</w:t>
      </w:r>
      <w:proofErr w:type="gramEnd"/>
      <w:r>
        <w:t xml:space="preserve"> perform properly under this contract.</w:t>
      </w:r>
    </w:p>
    <w:p w14:paraId="3A42C905" w14:textId="77777777" w:rsidR="00125A5E" w:rsidRDefault="007D2F56" w:rsidP="00B245E4">
      <w:pPr>
        <w:ind w:left="720"/>
        <w:jc w:val="both"/>
      </w:pPr>
      <w:r>
        <w:t>G. Federal, state, county, and local laws, ordinances, rules, and regulations that affect the services covered herein apply. Lack of knowledge by the respondent will not relieve the respondent from responsibility.</w:t>
      </w:r>
    </w:p>
    <w:p w14:paraId="2F2698BD" w14:textId="77777777" w:rsidR="00125A5E" w:rsidRDefault="007D2F56" w:rsidP="00B245E4">
      <w:pPr>
        <w:ind w:left="720"/>
        <w:jc w:val="both"/>
      </w:pPr>
      <w:r>
        <w:t>H. By submitting a proposal, the respondent warrants to MCHD that it will comply with all applicable federal, state, and local laws, regulations, and orders in providing the services under the proposed contract.</w:t>
      </w:r>
    </w:p>
    <w:p w14:paraId="76BE4EEB" w14:textId="77777777" w:rsidR="00125A5E" w:rsidRDefault="007D2F56" w:rsidP="00B245E4">
      <w:pPr>
        <w:ind w:left="720"/>
        <w:jc w:val="both"/>
      </w:pPr>
      <w:r>
        <w:lastRenderedPageBreak/>
        <w:t>I. By submitting a proposal, the respondent certifies that its proposal is made without collusion, fraud, outside control, or other illegal action, and without any improper understanding, agreement, or connection with any other respondent.</w:t>
      </w:r>
    </w:p>
    <w:p w14:paraId="7DE6796A" w14:textId="77777777" w:rsidR="00125A5E" w:rsidRDefault="4E91D7AD" w:rsidP="00B245E4">
      <w:pPr>
        <w:ind w:left="720"/>
        <w:jc w:val="both"/>
      </w:pPr>
      <w:r>
        <w:t>J. Pursuant to Section 287.134(2)(a), Florida Statutes, an entity or affiliate placed on the discriminatory vendor list may not submit a bid or proposal on a contract to provide goods or services to a public entity and may not transact business with a public entity.</w:t>
      </w:r>
    </w:p>
    <w:p w14:paraId="074470CD" w14:textId="6E2E299B" w:rsidR="00125A5E" w:rsidRDefault="00125A5E"/>
    <w:sectPr w:rsidR="00125A5E"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5ZmUep2j" int2:invalidationBookmarkName="" int2:hashCode="0fjl6pOy9aaVKH" int2:id="4QUHk3DW">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CCD12E1"/>
    <w:multiLevelType w:val="hybridMultilevel"/>
    <w:tmpl w:val="57DC0B8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1217560"/>
    <w:multiLevelType w:val="hybridMultilevel"/>
    <w:tmpl w:val="AEAC84FA"/>
    <w:lvl w:ilvl="0" w:tplc="0A7A4DCA">
      <w:start w:val="1"/>
      <w:numFmt w:val="low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15:restartNumberingAfterBreak="0">
    <w:nsid w:val="3C331E99"/>
    <w:multiLevelType w:val="hybridMultilevel"/>
    <w:tmpl w:val="9D60DD6C"/>
    <w:lvl w:ilvl="0" w:tplc="0BB4493A">
      <w:start w:val="1"/>
      <w:numFmt w:val="lowerRoman"/>
      <w:lvlText w:val="%1."/>
      <w:lvlJc w:val="left"/>
      <w:pPr>
        <w:ind w:left="198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2" w15:restartNumberingAfterBreak="0">
    <w:nsid w:val="3D4F521C"/>
    <w:multiLevelType w:val="hybridMultilevel"/>
    <w:tmpl w:val="F380FAD2"/>
    <w:lvl w:ilvl="0" w:tplc="04090015">
      <w:start w:val="1"/>
      <w:numFmt w:val="upperLetter"/>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272379"/>
    <w:multiLevelType w:val="hybridMultilevel"/>
    <w:tmpl w:val="590CB2D6"/>
    <w:lvl w:ilvl="0" w:tplc="04090015">
      <w:start w:val="1"/>
      <w:numFmt w:val="upperLetter"/>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E303E1"/>
    <w:multiLevelType w:val="hybridMultilevel"/>
    <w:tmpl w:val="763EBC4C"/>
    <w:lvl w:ilvl="0" w:tplc="04090015">
      <w:start w:val="1"/>
      <w:numFmt w:val="upperLetter"/>
      <w:lvlText w:val="%1."/>
      <w:lvlJc w:val="left"/>
      <w:pPr>
        <w:ind w:left="1260" w:hanging="360"/>
      </w:pPr>
      <w:rPr>
        <w:rFont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15:restartNumberingAfterBreak="0">
    <w:nsid w:val="73460CDD"/>
    <w:multiLevelType w:val="hybridMultilevel"/>
    <w:tmpl w:val="BDC4B3E6"/>
    <w:lvl w:ilvl="0" w:tplc="04090015">
      <w:start w:val="1"/>
      <w:numFmt w:val="upperLetter"/>
      <w:lvlText w:val="%1."/>
      <w:lvlJc w:val="left"/>
      <w:pPr>
        <w:ind w:left="72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88F5C8D"/>
    <w:multiLevelType w:val="hybridMultilevel"/>
    <w:tmpl w:val="A380FDAA"/>
    <w:lvl w:ilvl="0" w:tplc="04090015">
      <w:start w:val="1"/>
      <w:numFmt w:val="upperLetter"/>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5503052">
    <w:abstractNumId w:val="8"/>
  </w:num>
  <w:num w:numId="2" w16cid:durableId="3093816">
    <w:abstractNumId w:val="6"/>
  </w:num>
  <w:num w:numId="3" w16cid:durableId="371535913">
    <w:abstractNumId w:val="5"/>
  </w:num>
  <w:num w:numId="4" w16cid:durableId="2139302478">
    <w:abstractNumId w:val="4"/>
  </w:num>
  <w:num w:numId="5" w16cid:durableId="887029772">
    <w:abstractNumId w:val="7"/>
  </w:num>
  <w:num w:numId="6" w16cid:durableId="679745003">
    <w:abstractNumId w:val="3"/>
  </w:num>
  <w:num w:numId="7" w16cid:durableId="1872372738">
    <w:abstractNumId w:val="2"/>
  </w:num>
  <w:num w:numId="8" w16cid:durableId="1407729289">
    <w:abstractNumId w:val="1"/>
  </w:num>
  <w:num w:numId="9" w16cid:durableId="1344628997">
    <w:abstractNumId w:val="0"/>
  </w:num>
  <w:num w:numId="10" w16cid:durableId="554270237">
    <w:abstractNumId w:val="14"/>
  </w:num>
  <w:num w:numId="11" w16cid:durableId="1784153127">
    <w:abstractNumId w:val="9"/>
  </w:num>
  <w:num w:numId="12" w16cid:durableId="1861775459">
    <w:abstractNumId w:val="15"/>
  </w:num>
  <w:num w:numId="13" w16cid:durableId="608124329">
    <w:abstractNumId w:val="13"/>
  </w:num>
  <w:num w:numId="14" w16cid:durableId="754086642">
    <w:abstractNumId w:val="12"/>
  </w:num>
  <w:num w:numId="15" w16cid:durableId="815226667">
    <w:abstractNumId w:val="16"/>
  </w:num>
  <w:num w:numId="16" w16cid:durableId="1970285550">
    <w:abstractNumId w:val="11"/>
  </w:num>
  <w:num w:numId="17" w16cid:durableId="620768065">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936"/>
    <w:rsid w:val="00034616"/>
    <w:rsid w:val="0006063C"/>
    <w:rsid w:val="000E100D"/>
    <w:rsid w:val="00125A5E"/>
    <w:rsid w:val="00141668"/>
    <w:rsid w:val="0015074B"/>
    <w:rsid w:val="001BE8AD"/>
    <w:rsid w:val="001D5AE8"/>
    <w:rsid w:val="002005F8"/>
    <w:rsid w:val="00206A2D"/>
    <w:rsid w:val="00230DAF"/>
    <w:rsid w:val="00235884"/>
    <w:rsid w:val="0029639D"/>
    <w:rsid w:val="002F1F94"/>
    <w:rsid w:val="002F2AFD"/>
    <w:rsid w:val="0031255C"/>
    <w:rsid w:val="00325DB1"/>
    <w:rsid w:val="00326F90"/>
    <w:rsid w:val="003429F0"/>
    <w:rsid w:val="00351259"/>
    <w:rsid w:val="0035342E"/>
    <w:rsid w:val="00362EA9"/>
    <w:rsid w:val="003765E1"/>
    <w:rsid w:val="0039051A"/>
    <w:rsid w:val="003C5277"/>
    <w:rsid w:val="00405B74"/>
    <w:rsid w:val="00432168"/>
    <w:rsid w:val="00437717"/>
    <w:rsid w:val="004542E7"/>
    <w:rsid w:val="00460A70"/>
    <w:rsid w:val="00474DD6"/>
    <w:rsid w:val="00487DCC"/>
    <w:rsid w:val="004A2F19"/>
    <w:rsid w:val="00537E4D"/>
    <w:rsid w:val="00582AFC"/>
    <w:rsid w:val="00584CF7"/>
    <w:rsid w:val="005C39C4"/>
    <w:rsid w:val="005E3BFE"/>
    <w:rsid w:val="00601691"/>
    <w:rsid w:val="00697181"/>
    <w:rsid w:val="00697FB2"/>
    <w:rsid w:val="006D3B10"/>
    <w:rsid w:val="006E1E75"/>
    <w:rsid w:val="007203BB"/>
    <w:rsid w:val="007770B8"/>
    <w:rsid w:val="007C3019"/>
    <w:rsid w:val="007C5073"/>
    <w:rsid w:val="007D2F56"/>
    <w:rsid w:val="007D36DF"/>
    <w:rsid w:val="007D7A57"/>
    <w:rsid w:val="007E0FF9"/>
    <w:rsid w:val="007E1E58"/>
    <w:rsid w:val="00842229"/>
    <w:rsid w:val="00914D82"/>
    <w:rsid w:val="00928B47"/>
    <w:rsid w:val="00965F8C"/>
    <w:rsid w:val="009C6A16"/>
    <w:rsid w:val="009D4089"/>
    <w:rsid w:val="00A47EA7"/>
    <w:rsid w:val="00A57C48"/>
    <w:rsid w:val="00A7171E"/>
    <w:rsid w:val="00AA1D8D"/>
    <w:rsid w:val="00AD77F3"/>
    <w:rsid w:val="00AE36A2"/>
    <w:rsid w:val="00B13F80"/>
    <w:rsid w:val="00B245E4"/>
    <w:rsid w:val="00B37986"/>
    <w:rsid w:val="00B47730"/>
    <w:rsid w:val="00B92A0A"/>
    <w:rsid w:val="00BA78A6"/>
    <w:rsid w:val="00BD40B5"/>
    <w:rsid w:val="00C53DC9"/>
    <w:rsid w:val="00C720F5"/>
    <w:rsid w:val="00CB0664"/>
    <w:rsid w:val="00CC52CE"/>
    <w:rsid w:val="00D27BBB"/>
    <w:rsid w:val="00D30EEC"/>
    <w:rsid w:val="00D36A9A"/>
    <w:rsid w:val="00D9286E"/>
    <w:rsid w:val="00DA56C1"/>
    <w:rsid w:val="00DB1197"/>
    <w:rsid w:val="00DC77E6"/>
    <w:rsid w:val="00DD5212"/>
    <w:rsid w:val="00E53210"/>
    <w:rsid w:val="00EC710A"/>
    <w:rsid w:val="00F47F13"/>
    <w:rsid w:val="00F54A10"/>
    <w:rsid w:val="00F600DA"/>
    <w:rsid w:val="00F851AF"/>
    <w:rsid w:val="00F87B7A"/>
    <w:rsid w:val="00FB1672"/>
    <w:rsid w:val="00FC693F"/>
    <w:rsid w:val="00FE0745"/>
    <w:rsid w:val="01FAF3B6"/>
    <w:rsid w:val="03C20D8C"/>
    <w:rsid w:val="0444FA09"/>
    <w:rsid w:val="0585F128"/>
    <w:rsid w:val="05E0DBBC"/>
    <w:rsid w:val="05F3F970"/>
    <w:rsid w:val="06E44378"/>
    <w:rsid w:val="071584CF"/>
    <w:rsid w:val="0766DA55"/>
    <w:rsid w:val="08300B63"/>
    <w:rsid w:val="0845C8CD"/>
    <w:rsid w:val="08A7BDEA"/>
    <w:rsid w:val="09B6FFED"/>
    <w:rsid w:val="0A52FEDA"/>
    <w:rsid w:val="0B96399B"/>
    <w:rsid w:val="0E5C6E75"/>
    <w:rsid w:val="0E9A3F61"/>
    <w:rsid w:val="0F0CE1EF"/>
    <w:rsid w:val="0F1A6048"/>
    <w:rsid w:val="103D82F8"/>
    <w:rsid w:val="1056B541"/>
    <w:rsid w:val="11010836"/>
    <w:rsid w:val="11A97182"/>
    <w:rsid w:val="1204569D"/>
    <w:rsid w:val="122B6FCD"/>
    <w:rsid w:val="1335A1D6"/>
    <w:rsid w:val="13EBD345"/>
    <w:rsid w:val="13FD26D7"/>
    <w:rsid w:val="140262AC"/>
    <w:rsid w:val="153459CD"/>
    <w:rsid w:val="15F4C07E"/>
    <w:rsid w:val="15F951A9"/>
    <w:rsid w:val="169D73D4"/>
    <w:rsid w:val="16B6281A"/>
    <w:rsid w:val="16EE53F9"/>
    <w:rsid w:val="195C9843"/>
    <w:rsid w:val="19E547BF"/>
    <w:rsid w:val="1ABB78C0"/>
    <w:rsid w:val="1AFB76E6"/>
    <w:rsid w:val="1B4E3AEE"/>
    <w:rsid w:val="1C46DF6F"/>
    <w:rsid w:val="1CAD7450"/>
    <w:rsid w:val="1DE5E14B"/>
    <w:rsid w:val="1ED5482D"/>
    <w:rsid w:val="1F5D2924"/>
    <w:rsid w:val="20D6728E"/>
    <w:rsid w:val="20FE1E3E"/>
    <w:rsid w:val="21A5DDD0"/>
    <w:rsid w:val="221600FF"/>
    <w:rsid w:val="22ED628C"/>
    <w:rsid w:val="230E8317"/>
    <w:rsid w:val="24D31EC4"/>
    <w:rsid w:val="24F1F432"/>
    <w:rsid w:val="27D95754"/>
    <w:rsid w:val="28CA8692"/>
    <w:rsid w:val="29CFAE7E"/>
    <w:rsid w:val="29F34755"/>
    <w:rsid w:val="2A4B3F9B"/>
    <w:rsid w:val="2A56B632"/>
    <w:rsid w:val="2B0717CB"/>
    <w:rsid w:val="2B58DDA9"/>
    <w:rsid w:val="2C97CA8A"/>
    <w:rsid w:val="2CFE19E0"/>
    <w:rsid w:val="2DA05C42"/>
    <w:rsid w:val="2DEFBD20"/>
    <w:rsid w:val="2F2E860C"/>
    <w:rsid w:val="2FE49432"/>
    <w:rsid w:val="303EBBE6"/>
    <w:rsid w:val="307C3386"/>
    <w:rsid w:val="30CAF289"/>
    <w:rsid w:val="3108F895"/>
    <w:rsid w:val="31867954"/>
    <w:rsid w:val="31FCF618"/>
    <w:rsid w:val="32EAF2DB"/>
    <w:rsid w:val="344A79AF"/>
    <w:rsid w:val="351CD9D3"/>
    <w:rsid w:val="355C62F7"/>
    <w:rsid w:val="35658B07"/>
    <w:rsid w:val="364593ED"/>
    <w:rsid w:val="36CA8A6C"/>
    <w:rsid w:val="36F2CDE3"/>
    <w:rsid w:val="38665CFD"/>
    <w:rsid w:val="3A014E3B"/>
    <w:rsid w:val="3B7BB7AB"/>
    <w:rsid w:val="3C316DA0"/>
    <w:rsid w:val="3C54E912"/>
    <w:rsid w:val="3C8AFCF0"/>
    <w:rsid w:val="3D68206B"/>
    <w:rsid w:val="3D7A26EA"/>
    <w:rsid w:val="3E66F08D"/>
    <w:rsid w:val="3F2380D1"/>
    <w:rsid w:val="402263C9"/>
    <w:rsid w:val="41059CAA"/>
    <w:rsid w:val="415FA78C"/>
    <w:rsid w:val="4192A9A1"/>
    <w:rsid w:val="41CC9BC6"/>
    <w:rsid w:val="42983ADA"/>
    <w:rsid w:val="43054D97"/>
    <w:rsid w:val="436C6D92"/>
    <w:rsid w:val="44C6035A"/>
    <w:rsid w:val="44E16D3F"/>
    <w:rsid w:val="46233CD7"/>
    <w:rsid w:val="4635D462"/>
    <w:rsid w:val="46B287DF"/>
    <w:rsid w:val="481EEE25"/>
    <w:rsid w:val="48B4B367"/>
    <w:rsid w:val="49536E44"/>
    <w:rsid w:val="496C63BF"/>
    <w:rsid w:val="496E5DE1"/>
    <w:rsid w:val="4A236886"/>
    <w:rsid w:val="4A6F3326"/>
    <w:rsid w:val="4A98F8EB"/>
    <w:rsid w:val="4AA2B56C"/>
    <w:rsid w:val="4AA9966B"/>
    <w:rsid w:val="4D002775"/>
    <w:rsid w:val="4D5C18F6"/>
    <w:rsid w:val="4DD7FB38"/>
    <w:rsid w:val="4E91D7AD"/>
    <w:rsid w:val="510553BD"/>
    <w:rsid w:val="51577772"/>
    <w:rsid w:val="525C9E7F"/>
    <w:rsid w:val="52B0F10E"/>
    <w:rsid w:val="53909FB5"/>
    <w:rsid w:val="54A646DF"/>
    <w:rsid w:val="564C89C8"/>
    <w:rsid w:val="56DF2937"/>
    <w:rsid w:val="57E5EF0F"/>
    <w:rsid w:val="590538BA"/>
    <w:rsid w:val="59179E64"/>
    <w:rsid w:val="59343D95"/>
    <w:rsid w:val="5966B766"/>
    <w:rsid w:val="5AF9C77E"/>
    <w:rsid w:val="5B1947A3"/>
    <w:rsid w:val="5BC7E39B"/>
    <w:rsid w:val="5C5E4AD6"/>
    <w:rsid w:val="5C73C23C"/>
    <w:rsid w:val="5CC3D81E"/>
    <w:rsid w:val="5DA8AF95"/>
    <w:rsid w:val="5E46FEA1"/>
    <w:rsid w:val="5EF33350"/>
    <w:rsid w:val="5F4DD756"/>
    <w:rsid w:val="5F9FE1B8"/>
    <w:rsid w:val="606F3877"/>
    <w:rsid w:val="608B3F60"/>
    <w:rsid w:val="61886134"/>
    <w:rsid w:val="618ED0F6"/>
    <w:rsid w:val="61CE06C8"/>
    <w:rsid w:val="620DB403"/>
    <w:rsid w:val="625D4828"/>
    <w:rsid w:val="635972FE"/>
    <w:rsid w:val="64AF588C"/>
    <w:rsid w:val="64CF74C9"/>
    <w:rsid w:val="64D14B10"/>
    <w:rsid w:val="6586D7D6"/>
    <w:rsid w:val="65C960C0"/>
    <w:rsid w:val="65EAA9F9"/>
    <w:rsid w:val="66068D3E"/>
    <w:rsid w:val="6655F6CA"/>
    <w:rsid w:val="66628BB2"/>
    <w:rsid w:val="6672BE81"/>
    <w:rsid w:val="67496C89"/>
    <w:rsid w:val="678CAAC3"/>
    <w:rsid w:val="690A592F"/>
    <w:rsid w:val="694C0831"/>
    <w:rsid w:val="697470D8"/>
    <w:rsid w:val="69E1C398"/>
    <w:rsid w:val="6A0CDB89"/>
    <w:rsid w:val="6B4D437B"/>
    <w:rsid w:val="6C1C3E03"/>
    <w:rsid w:val="6E78FB6E"/>
    <w:rsid w:val="6EBA72C2"/>
    <w:rsid w:val="6EBF75FA"/>
    <w:rsid w:val="6EEF7C94"/>
    <w:rsid w:val="704DC101"/>
    <w:rsid w:val="73252CE2"/>
    <w:rsid w:val="734D71A3"/>
    <w:rsid w:val="73678E8F"/>
    <w:rsid w:val="73B4FA03"/>
    <w:rsid w:val="73D3F9F8"/>
    <w:rsid w:val="746B827A"/>
    <w:rsid w:val="753FCBC1"/>
    <w:rsid w:val="75C6DC60"/>
    <w:rsid w:val="76C78CE6"/>
    <w:rsid w:val="7715A574"/>
    <w:rsid w:val="775E8259"/>
    <w:rsid w:val="7761C137"/>
    <w:rsid w:val="777391DE"/>
    <w:rsid w:val="77A46639"/>
    <w:rsid w:val="77FDFF92"/>
    <w:rsid w:val="7805361C"/>
    <w:rsid w:val="78290217"/>
    <w:rsid w:val="788EA568"/>
    <w:rsid w:val="78BA3432"/>
    <w:rsid w:val="7913CBA2"/>
    <w:rsid w:val="796AB2F1"/>
    <w:rsid w:val="798410DB"/>
    <w:rsid w:val="7994DAB9"/>
    <w:rsid w:val="79C9C034"/>
    <w:rsid w:val="79F5C051"/>
    <w:rsid w:val="7ACE4619"/>
    <w:rsid w:val="7C5EA28F"/>
    <w:rsid w:val="7F097C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464446"/>
  <w14:defaultImageDpi w14:val="300"/>
  <w15:docId w15:val="{ABEAD121-B8F7-544B-84E7-17506F7D4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E36A2"/>
    <w:rPr>
      <w:color w:val="0000FF" w:themeColor="hyperlink"/>
      <w:u w:val="single"/>
    </w:rPr>
  </w:style>
  <w:style w:type="character" w:styleId="UnresolvedMention">
    <w:name w:val="Unresolved Mention"/>
    <w:basedOn w:val="DefaultParagraphFont"/>
    <w:uiPriority w:val="99"/>
    <w:semiHidden/>
    <w:unhideWhenUsed/>
    <w:rsid w:val="00AE36A2"/>
    <w:rPr>
      <w:color w:val="605E5C"/>
      <w:shd w:val="clear" w:color="auto" w:fill="E1DFDD"/>
    </w:rPr>
  </w:style>
  <w:style w:type="paragraph" w:customStyle="1" w:styleId="Default">
    <w:name w:val="Default"/>
    <w:rsid w:val="00487DCC"/>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4542E7"/>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microsoft.com/office/2020/10/relationships/intelligence" Target="intelligence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2212</Words>
  <Characters>12942</Characters>
  <Application>Microsoft Office Word</Application>
  <DocSecurity>0</DocSecurity>
  <Lines>275</Lines>
  <Paragraphs>151</Paragraphs>
  <ScaleCrop>false</ScaleCrop>
  <Manager/>
  <Company/>
  <LinksUpToDate>false</LinksUpToDate>
  <CharactersWithSpaces>15003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Debra Velez</cp:lastModifiedBy>
  <cp:revision>2</cp:revision>
  <dcterms:created xsi:type="dcterms:W3CDTF">2026-10-06T11:26:00Z</dcterms:created>
  <dcterms:modified xsi:type="dcterms:W3CDTF">2026-10-06T11:26:00Z</dcterms:modified>
  <cp:category/>
</cp:coreProperties>
</file>